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E9A73" w14:textId="106D6769" w:rsidR="006915B2" w:rsidRPr="00CD1A86" w:rsidRDefault="00CD1A86" w:rsidP="00CD1A86">
      <w:pPr>
        <w:spacing w:after="600" w:line="240" w:lineRule="auto"/>
        <w:jc w:val="right"/>
        <w:rPr>
          <w:rFonts w:ascii="Arial" w:hAnsi="Arial" w:cs="Arial"/>
          <w:b/>
          <w:sz w:val="22"/>
          <w:szCs w:val="22"/>
        </w:rPr>
      </w:pPr>
      <w:r w:rsidRPr="00CD1A86">
        <w:rPr>
          <w:rFonts w:ascii="Arial" w:hAnsi="Arial" w:cs="Arial"/>
          <w:b/>
          <w:sz w:val="22"/>
          <w:szCs w:val="22"/>
        </w:rPr>
        <w:t>III.</w:t>
      </w:r>
    </w:p>
    <w:p w14:paraId="42683E96" w14:textId="5923ED7D" w:rsidR="00CD1A86" w:rsidRPr="00CD1A86" w:rsidRDefault="00CD1A86" w:rsidP="00CD1A86">
      <w:pPr>
        <w:spacing w:after="240" w:line="240" w:lineRule="auto"/>
        <w:jc w:val="center"/>
        <w:rPr>
          <w:rFonts w:ascii="Arial" w:hAnsi="Arial" w:cs="Arial"/>
          <w:caps/>
          <w:sz w:val="22"/>
          <w:szCs w:val="22"/>
        </w:rPr>
      </w:pPr>
      <w:r w:rsidRPr="00CD1A86">
        <w:rPr>
          <w:rFonts w:ascii="Arial" w:hAnsi="Arial" w:cs="Arial"/>
          <w:b/>
          <w:bCs/>
          <w:caps/>
          <w:sz w:val="24"/>
          <w:szCs w:val="22"/>
        </w:rPr>
        <w:t xml:space="preserve">Návrh projektu velké výzkumné infrastruktury </w:t>
      </w:r>
      <w:r>
        <w:rPr>
          <w:rFonts w:ascii="Arial" w:hAnsi="Arial" w:cs="Arial"/>
          <w:b/>
          <w:bCs/>
          <w:caps/>
          <w:sz w:val="24"/>
          <w:szCs w:val="22"/>
        </w:rPr>
        <w:t>ELI Beamlines</w:t>
      </w:r>
      <w:r>
        <w:rPr>
          <w:rFonts w:ascii="Arial" w:hAnsi="Arial" w:cs="Arial"/>
          <w:b/>
          <w:bCs/>
          <w:caps/>
          <w:sz w:val="24"/>
          <w:szCs w:val="22"/>
        </w:rPr>
        <w:br/>
      </w:r>
      <w:r w:rsidRPr="00CD1A86">
        <w:rPr>
          <w:rFonts w:ascii="Arial" w:hAnsi="Arial" w:cs="Arial"/>
          <w:b/>
          <w:bCs/>
          <w:caps/>
          <w:sz w:val="24"/>
          <w:szCs w:val="22"/>
        </w:rPr>
        <w:t>pro poskytnut</w:t>
      </w:r>
      <w:r w:rsidR="00175772">
        <w:rPr>
          <w:rFonts w:ascii="Arial" w:hAnsi="Arial" w:cs="Arial"/>
          <w:b/>
          <w:bCs/>
          <w:caps/>
          <w:sz w:val="24"/>
          <w:szCs w:val="22"/>
        </w:rPr>
        <w:t xml:space="preserve">í účelové podpory v letech 2018 až </w:t>
      </w:r>
      <w:r w:rsidRPr="00CD1A86">
        <w:rPr>
          <w:rFonts w:ascii="Arial" w:hAnsi="Arial" w:cs="Arial"/>
          <w:b/>
          <w:bCs/>
          <w:caps/>
          <w:sz w:val="24"/>
          <w:szCs w:val="22"/>
        </w:rPr>
        <w:t>2019</w:t>
      </w:r>
    </w:p>
    <w:p w14:paraId="3435D65C" w14:textId="77777777" w:rsidR="00CD1A86" w:rsidRPr="00CD1A86" w:rsidRDefault="00CD1A86" w:rsidP="00CD1A86">
      <w:pPr>
        <w:spacing w:after="240" w:line="240" w:lineRule="auto"/>
        <w:rPr>
          <w:rFonts w:ascii="Arial" w:hAnsi="Arial" w:cs="Arial"/>
          <w:sz w:val="22"/>
          <w:szCs w:val="22"/>
        </w:rPr>
      </w:pPr>
    </w:p>
    <w:p w14:paraId="5307EE37" w14:textId="5A827B45" w:rsidR="00894AFB" w:rsidRPr="00CD1A86" w:rsidRDefault="00894AFB" w:rsidP="00CD1A86">
      <w:pPr>
        <w:spacing w:after="240" w:line="240" w:lineRule="auto"/>
        <w:rPr>
          <w:rFonts w:ascii="Arial" w:hAnsi="Arial" w:cs="Arial"/>
          <w:sz w:val="22"/>
          <w:szCs w:val="22"/>
        </w:rPr>
      </w:pPr>
      <w:r w:rsidRPr="00CD1A86">
        <w:rPr>
          <w:rFonts w:ascii="Arial" w:hAnsi="Arial" w:cs="Arial"/>
          <w:b/>
          <w:sz w:val="22"/>
          <w:szCs w:val="22"/>
        </w:rPr>
        <w:t xml:space="preserve">Název </w:t>
      </w:r>
      <w:r w:rsidR="008C501E" w:rsidRPr="00CD1A86">
        <w:rPr>
          <w:rFonts w:ascii="Arial" w:hAnsi="Arial" w:cs="Arial"/>
          <w:b/>
          <w:sz w:val="22"/>
          <w:szCs w:val="22"/>
        </w:rPr>
        <w:t xml:space="preserve">velké </w:t>
      </w:r>
      <w:r w:rsidRPr="00CD1A86">
        <w:rPr>
          <w:rFonts w:ascii="Arial" w:hAnsi="Arial" w:cs="Arial"/>
          <w:b/>
          <w:sz w:val="22"/>
          <w:szCs w:val="22"/>
        </w:rPr>
        <w:t>výzkumné infrastruktury:</w:t>
      </w:r>
      <w:r w:rsidR="00E70B16" w:rsidRPr="00CD1A86">
        <w:rPr>
          <w:rFonts w:ascii="Arial" w:hAnsi="Arial" w:cs="Arial"/>
          <w:sz w:val="22"/>
          <w:szCs w:val="22"/>
        </w:rPr>
        <w:t xml:space="preserve"> </w:t>
      </w:r>
      <w:proofErr w:type="spellStart"/>
      <w:r w:rsidR="00E70B16" w:rsidRPr="00CD1A86">
        <w:rPr>
          <w:rFonts w:ascii="Arial" w:hAnsi="Arial" w:cs="Arial"/>
          <w:sz w:val="22"/>
          <w:szCs w:val="22"/>
        </w:rPr>
        <w:t>Extreme</w:t>
      </w:r>
      <w:proofErr w:type="spellEnd"/>
      <w:r w:rsidR="00E70B16" w:rsidRPr="00CD1A86">
        <w:rPr>
          <w:rFonts w:ascii="Arial" w:hAnsi="Arial" w:cs="Arial"/>
          <w:sz w:val="22"/>
          <w:szCs w:val="22"/>
        </w:rPr>
        <w:t xml:space="preserve"> </w:t>
      </w:r>
      <w:proofErr w:type="spellStart"/>
      <w:r w:rsidR="00E70B16" w:rsidRPr="00CD1A86">
        <w:rPr>
          <w:rFonts w:ascii="Arial" w:hAnsi="Arial" w:cs="Arial"/>
          <w:sz w:val="22"/>
          <w:szCs w:val="22"/>
        </w:rPr>
        <w:t>Light</w:t>
      </w:r>
      <w:proofErr w:type="spellEnd"/>
      <w:r w:rsidR="00E70B16" w:rsidRPr="00CD1A86">
        <w:rPr>
          <w:rFonts w:ascii="Arial" w:hAnsi="Arial" w:cs="Arial"/>
          <w:sz w:val="22"/>
          <w:szCs w:val="22"/>
        </w:rPr>
        <w:t xml:space="preserve"> </w:t>
      </w:r>
      <w:proofErr w:type="spellStart"/>
      <w:r w:rsidR="00E70B16" w:rsidRPr="00CD1A86">
        <w:rPr>
          <w:rFonts w:ascii="Arial" w:hAnsi="Arial" w:cs="Arial"/>
          <w:sz w:val="22"/>
          <w:szCs w:val="22"/>
        </w:rPr>
        <w:t>Infrastructure</w:t>
      </w:r>
      <w:proofErr w:type="spellEnd"/>
      <w:r w:rsidR="004244CB" w:rsidRPr="00CD1A86">
        <w:rPr>
          <w:rFonts w:ascii="Arial" w:hAnsi="Arial" w:cs="Arial"/>
          <w:sz w:val="22"/>
          <w:szCs w:val="22"/>
        </w:rPr>
        <w:t xml:space="preserve"> – ELI </w:t>
      </w:r>
      <w:proofErr w:type="spellStart"/>
      <w:r w:rsidR="004244CB" w:rsidRPr="00CD1A86">
        <w:rPr>
          <w:rFonts w:ascii="Arial" w:hAnsi="Arial" w:cs="Arial"/>
          <w:sz w:val="22"/>
          <w:szCs w:val="22"/>
        </w:rPr>
        <w:t>Beamlines</w:t>
      </w:r>
      <w:proofErr w:type="spellEnd"/>
    </w:p>
    <w:p w14:paraId="724A95E9" w14:textId="5BBF71ED" w:rsidR="00894AFB" w:rsidRPr="00CD1A86" w:rsidRDefault="00894AFB" w:rsidP="00CD1A86">
      <w:pPr>
        <w:spacing w:after="240" w:line="240" w:lineRule="auto"/>
        <w:rPr>
          <w:rFonts w:ascii="Arial" w:hAnsi="Arial" w:cs="Arial"/>
          <w:sz w:val="22"/>
          <w:szCs w:val="22"/>
        </w:rPr>
      </w:pPr>
      <w:r w:rsidRPr="00CD1A86">
        <w:rPr>
          <w:rFonts w:ascii="Arial" w:hAnsi="Arial" w:cs="Arial"/>
          <w:b/>
          <w:sz w:val="22"/>
          <w:szCs w:val="22"/>
        </w:rPr>
        <w:t xml:space="preserve">Akronym </w:t>
      </w:r>
      <w:r w:rsidR="008C501E" w:rsidRPr="00CD1A86">
        <w:rPr>
          <w:rFonts w:ascii="Arial" w:hAnsi="Arial" w:cs="Arial"/>
          <w:b/>
          <w:sz w:val="22"/>
          <w:szCs w:val="22"/>
        </w:rPr>
        <w:t xml:space="preserve">velké </w:t>
      </w:r>
      <w:r w:rsidRPr="00CD1A86">
        <w:rPr>
          <w:rFonts w:ascii="Arial" w:hAnsi="Arial" w:cs="Arial"/>
          <w:b/>
          <w:sz w:val="22"/>
          <w:szCs w:val="22"/>
        </w:rPr>
        <w:t>výzkumné infrastruktury:</w:t>
      </w:r>
      <w:r w:rsidR="00E70B16" w:rsidRPr="00CD1A86">
        <w:rPr>
          <w:rFonts w:ascii="Arial" w:hAnsi="Arial" w:cs="Arial"/>
          <w:sz w:val="22"/>
          <w:szCs w:val="22"/>
        </w:rPr>
        <w:t xml:space="preserve"> ELI </w:t>
      </w:r>
      <w:proofErr w:type="spellStart"/>
      <w:r w:rsidR="00E70B16" w:rsidRPr="00CD1A86">
        <w:rPr>
          <w:rFonts w:ascii="Arial" w:hAnsi="Arial" w:cs="Arial"/>
          <w:sz w:val="22"/>
          <w:szCs w:val="22"/>
        </w:rPr>
        <w:t>Beamlines</w:t>
      </w:r>
      <w:proofErr w:type="spellEnd"/>
    </w:p>
    <w:p w14:paraId="3265F4FF" w14:textId="16A8FDAE" w:rsidR="00894AFB" w:rsidRPr="00CD1A86" w:rsidRDefault="00894AFB" w:rsidP="00CD1A86">
      <w:pPr>
        <w:spacing w:after="240" w:line="240" w:lineRule="auto"/>
        <w:rPr>
          <w:rFonts w:ascii="Arial" w:hAnsi="Arial" w:cs="Arial"/>
          <w:sz w:val="22"/>
          <w:szCs w:val="22"/>
        </w:rPr>
      </w:pPr>
      <w:r w:rsidRPr="00CD1A86">
        <w:rPr>
          <w:rFonts w:ascii="Arial" w:hAnsi="Arial" w:cs="Arial"/>
          <w:b/>
          <w:sz w:val="22"/>
          <w:szCs w:val="22"/>
        </w:rPr>
        <w:t>Výzkumn</w:t>
      </w:r>
      <w:r w:rsidR="00BA47FE" w:rsidRPr="00CD1A86">
        <w:rPr>
          <w:rFonts w:ascii="Arial" w:hAnsi="Arial" w:cs="Arial"/>
          <w:b/>
          <w:sz w:val="22"/>
          <w:szCs w:val="22"/>
        </w:rPr>
        <w:t>á</w:t>
      </w:r>
      <w:r w:rsidRPr="00CD1A86">
        <w:rPr>
          <w:rFonts w:ascii="Arial" w:hAnsi="Arial" w:cs="Arial"/>
          <w:b/>
          <w:sz w:val="22"/>
          <w:szCs w:val="22"/>
        </w:rPr>
        <w:t xml:space="preserve"> oblast:</w:t>
      </w:r>
      <w:r w:rsidR="00805DF4" w:rsidRPr="00CD1A86">
        <w:rPr>
          <w:rFonts w:ascii="Arial" w:hAnsi="Arial" w:cs="Arial"/>
          <w:sz w:val="22"/>
          <w:szCs w:val="22"/>
        </w:rPr>
        <w:t xml:space="preserve"> </w:t>
      </w:r>
      <w:r w:rsidR="00EC10A6">
        <w:rPr>
          <w:rFonts w:ascii="Arial" w:hAnsi="Arial" w:cs="Arial"/>
          <w:sz w:val="22"/>
          <w:szCs w:val="22"/>
        </w:rPr>
        <w:t>F</w:t>
      </w:r>
      <w:r w:rsidR="004244CB" w:rsidRPr="00CD1A86">
        <w:rPr>
          <w:rFonts w:ascii="Arial" w:hAnsi="Arial" w:cs="Arial"/>
          <w:sz w:val="22"/>
          <w:szCs w:val="22"/>
        </w:rPr>
        <w:t>yzikální vědy</w:t>
      </w:r>
    </w:p>
    <w:p w14:paraId="0C749D1A" w14:textId="162C8A36" w:rsidR="00894AFB" w:rsidRPr="00CD1A86" w:rsidRDefault="00894AFB" w:rsidP="00CD1A86">
      <w:pPr>
        <w:spacing w:after="240" w:line="240" w:lineRule="auto"/>
        <w:rPr>
          <w:rFonts w:ascii="Arial" w:eastAsia="Times New Roman" w:hAnsi="Arial" w:cs="Arial"/>
          <w:b/>
          <w:sz w:val="22"/>
          <w:szCs w:val="22"/>
        </w:rPr>
      </w:pPr>
      <w:r w:rsidRPr="00CD1A86">
        <w:rPr>
          <w:rFonts w:ascii="Arial" w:eastAsia="Times New Roman" w:hAnsi="Arial" w:cs="Arial"/>
          <w:b/>
          <w:sz w:val="22"/>
          <w:szCs w:val="22"/>
        </w:rPr>
        <w:t>Hostitelská instituce:</w:t>
      </w:r>
      <w:r w:rsidR="00E70B16" w:rsidRPr="00CD1A86">
        <w:rPr>
          <w:rFonts w:ascii="Arial" w:eastAsia="Times New Roman" w:hAnsi="Arial" w:cs="Arial"/>
          <w:b/>
          <w:sz w:val="22"/>
          <w:szCs w:val="22"/>
        </w:rPr>
        <w:t xml:space="preserve"> </w:t>
      </w:r>
      <w:r w:rsidR="0053401B" w:rsidRPr="00CD1A86">
        <w:rPr>
          <w:rFonts w:ascii="Arial" w:hAnsi="Arial" w:cs="Arial"/>
          <w:sz w:val="22"/>
          <w:szCs w:val="22"/>
          <w:lang w:eastAsia="en-US"/>
        </w:rPr>
        <w:t>Fyzikální ústav A</w:t>
      </w:r>
      <w:r w:rsidR="00CD1A86">
        <w:rPr>
          <w:rFonts w:ascii="Arial" w:hAnsi="Arial" w:cs="Arial"/>
          <w:sz w:val="22"/>
          <w:szCs w:val="22"/>
          <w:lang w:eastAsia="en-US"/>
        </w:rPr>
        <w:t>V ČR</w:t>
      </w:r>
      <w:r w:rsidR="00E70B16" w:rsidRPr="00CD1A86">
        <w:rPr>
          <w:rFonts w:ascii="Arial" w:hAnsi="Arial" w:cs="Arial"/>
          <w:sz w:val="22"/>
          <w:szCs w:val="22"/>
        </w:rPr>
        <w:t>, v.</w:t>
      </w:r>
      <w:r w:rsidR="000D11A9" w:rsidRPr="00CD1A86">
        <w:rPr>
          <w:rFonts w:ascii="Arial" w:hAnsi="Arial" w:cs="Arial"/>
          <w:sz w:val="22"/>
          <w:szCs w:val="22"/>
        </w:rPr>
        <w:t> </w:t>
      </w:r>
      <w:r w:rsidR="00E70B16" w:rsidRPr="00CD1A86">
        <w:rPr>
          <w:rFonts w:ascii="Arial" w:hAnsi="Arial" w:cs="Arial"/>
          <w:sz w:val="22"/>
          <w:szCs w:val="22"/>
        </w:rPr>
        <w:t>v.</w:t>
      </w:r>
      <w:r w:rsidR="000D11A9" w:rsidRPr="00CD1A86">
        <w:rPr>
          <w:rFonts w:ascii="Arial" w:hAnsi="Arial" w:cs="Arial"/>
          <w:sz w:val="22"/>
          <w:szCs w:val="22"/>
        </w:rPr>
        <w:t> </w:t>
      </w:r>
      <w:r w:rsidR="00E70B16" w:rsidRPr="00CD1A86">
        <w:rPr>
          <w:rFonts w:ascii="Arial" w:hAnsi="Arial" w:cs="Arial"/>
          <w:sz w:val="22"/>
          <w:szCs w:val="22"/>
        </w:rPr>
        <w:t>i.</w:t>
      </w:r>
    </w:p>
    <w:p w14:paraId="70BBA657" w14:textId="68600982" w:rsidR="00894AFB" w:rsidRPr="00CD1A86" w:rsidRDefault="00894AFB" w:rsidP="00CD1A86">
      <w:pPr>
        <w:spacing w:after="240" w:line="240" w:lineRule="auto"/>
        <w:rPr>
          <w:rFonts w:ascii="Arial" w:hAnsi="Arial" w:cs="Arial"/>
          <w:sz w:val="22"/>
          <w:szCs w:val="22"/>
        </w:rPr>
      </w:pPr>
      <w:r w:rsidRPr="00CD1A86">
        <w:rPr>
          <w:rFonts w:ascii="Arial" w:hAnsi="Arial" w:cs="Arial"/>
          <w:b/>
          <w:bCs/>
          <w:spacing w:val="3"/>
          <w:sz w:val="22"/>
          <w:szCs w:val="22"/>
        </w:rPr>
        <w:t>Statutární orgán</w:t>
      </w:r>
      <w:r w:rsidRPr="00CD1A86">
        <w:rPr>
          <w:rFonts w:ascii="Arial" w:hAnsi="Arial" w:cs="Arial"/>
          <w:b/>
          <w:sz w:val="22"/>
          <w:szCs w:val="22"/>
        </w:rPr>
        <w:t>:</w:t>
      </w:r>
      <w:r w:rsidR="000D11A9" w:rsidRPr="00CD1A86">
        <w:rPr>
          <w:rFonts w:ascii="Arial" w:hAnsi="Arial" w:cs="Arial"/>
          <w:sz w:val="22"/>
          <w:szCs w:val="22"/>
        </w:rPr>
        <w:t xml:space="preserve"> </w:t>
      </w:r>
      <w:r w:rsidR="00F22597" w:rsidRPr="00CD1A86">
        <w:rPr>
          <w:rFonts w:ascii="Arial" w:hAnsi="Arial" w:cs="Arial"/>
          <w:sz w:val="22"/>
          <w:szCs w:val="22"/>
        </w:rPr>
        <w:t>RNDr. Michael Prouza, Ph</w:t>
      </w:r>
      <w:r w:rsidR="00F07DEC">
        <w:rPr>
          <w:rFonts w:ascii="Arial" w:hAnsi="Arial" w:cs="Arial"/>
          <w:sz w:val="22"/>
          <w:szCs w:val="22"/>
        </w:rPr>
        <w:t>.</w:t>
      </w:r>
      <w:r w:rsidR="00F22597" w:rsidRPr="00CD1A86">
        <w:rPr>
          <w:rFonts w:ascii="Arial" w:hAnsi="Arial" w:cs="Arial"/>
          <w:sz w:val="22"/>
          <w:szCs w:val="22"/>
        </w:rPr>
        <w:t>D.</w:t>
      </w:r>
      <w:r w:rsidR="000D11A9" w:rsidRPr="00CD1A86">
        <w:rPr>
          <w:rFonts w:ascii="Arial" w:hAnsi="Arial" w:cs="Arial"/>
          <w:sz w:val="22"/>
          <w:szCs w:val="22"/>
        </w:rPr>
        <w:t>, ředitel</w:t>
      </w:r>
    </w:p>
    <w:p w14:paraId="350052CC" w14:textId="305C84D1" w:rsidR="00BD1215" w:rsidRDefault="00BA47FE" w:rsidP="00CD1A86">
      <w:pPr>
        <w:spacing w:after="240" w:line="240" w:lineRule="auto"/>
        <w:rPr>
          <w:rFonts w:ascii="Arial" w:hAnsi="Arial" w:cs="Arial"/>
          <w:sz w:val="22"/>
          <w:szCs w:val="22"/>
        </w:rPr>
      </w:pPr>
      <w:r w:rsidRPr="00CD1A86">
        <w:rPr>
          <w:rFonts w:ascii="Arial" w:hAnsi="Arial" w:cs="Arial"/>
          <w:b/>
          <w:sz w:val="22"/>
          <w:szCs w:val="22"/>
        </w:rPr>
        <w:t>Odpovědná osoba</w:t>
      </w:r>
      <w:r w:rsidR="00894AFB" w:rsidRPr="00CD1A86">
        <w:rPr>
          <w:rFonts w:ascii="Arial" w:hAnsi="Arial" w:cs="Arial"/>
          <w:b/>
          <w:sz w:val="22"/>
          <w:szCs w:val="22"/>
        </w:rPr>
        <w:t>:</w:t>
      </w:r>
      <w:r w:rsidR="00E70B16" w:rsidRPr="00CD1A86">
        <w:rPr>
          <w:rFonts w:ascii="Arial" w:hAnsi="Arial" w:cs="Arial"/>
          <w:sz w:val="22"/>
          <w:szCs w:val="22"/>
        </w:rPr>
        <w:t xml:space="preserve"> </w:t>
      </w:r>
      <w:r w:rsidR="00F07DEC">
        <w:rPr>
          <w:rFonts w:ascii="Arial" w:hAnsi="Arial" w:cs="Arial"/>
          <w:sz w:val="22"/>
          <w:szCs w:val="22"/>
        </w:rPr>
        <w:t xml:space="preserve">Ing. </w:t>
      </w:r>
      <w:r w:rsidR="0008573C" w:rsidRPr="00CD1A86">
        <w:rPr>
          <w:rFonts w:ascii="Arial" w:hAnsi="Arial" w:cs="Arial"/>
          <w:sz w:val="22"/>
          <w:szCs w:val="22"/>
        </w:rPr>
        <w:t xml:space="preserve">Roman </w:t>
      </w:r>
      <w:r w:rsidR="0008573C" w:rsidRPr="00F07DEC">
        <w:rPr>
          <w:rFonts w:ascii="Arial" w:hAnsi="Arial" w:cs="Arial"/>
          <w:sz w:val="22"/>
          <w:szCs w:val="22"/>
        </w:rPr>
        <w:t>Hvězda</w:t>
      </w:r>
      <w:r w:rsidR="00D11D25" w:rsidRPr="00F07DEC">
        <w:rPr>
          <w:rFonts w:ascii="Arial" w:hAnsi="Arial" w:cs="Arial"/>
          <w:sz w:val="22"/>
          <w:szCs w:val="22"/>
        </w:rPr>
        <w:t xml:space="preserve">, </w:t>
      </w:r>
      <w:r w:rsidR="00F07DEC" w:rsidRPr="00F07DEC">
        <w:rPr>
          <w:rFonts w:ascii="Arial" w:hAnsi="Arial" w:cs="Arial"/>
          <w:sz w:val="22"/>
          <w:szCs w:val="22"/>
        </w:rPr>
        <w:t>MPP,</w:t>
      </w:r>
      <w:r w:rsidR="00F07DEC" w:rsidRPr="00E837F9">
        <w:rPr>
          <w:rFonts w:ascii="Arial" w:hAnsi="Arial" w:cs="Arial"/>
          <w:sz w:val="22"/>
          <w:szCs w:val="22"/>
        </w:rPr>
        <w:t xml:space="preserve"> </w:t>
      </w:r>
      <w:r w:rsidR="0008573C" w:rsidRPr="00CD1A86">
        <w:rPr>
          <w:rFonts w:ascii="Arial" w:hAnsi="Arial" w:cs="Arial"/>
          <w:sz w:val="22"/>
          <w:szCs w:val="22"/>
        </w:rPr>
        <w:t>zástupce ředitel</w:t>
      </w:r>
      <w:r w:rsidR="00CD1A86">
        <w:rPr>
          <w:rFonts w:ascii="Arial" w:hAnsi="Arial" w:cs="Arial"/>
          <w:sz w:val="22"/>
          <w:szCs w:val="22"/>
        </w:rPr>
        <w:t>e</w:t>
      </w:r>
    </w:p>
    <w:p w14:paraId="5566566E" w14:textId="77777777" w:rsidR="00CD1A86" w:rsidRDefault="00CD1A86" w:rsidP="00CD1A86">
      <w:pPr>
        <w:spacing w:after="240" w:line="240" w:lineRule="auto"/>
        <w:rPr>
          <w:rFonts w:ascii="Arial" w:hAnsi="Arial" w:cs="Arial"/>
          <w:sz w:val="22"/>
          <w:szCs w:val="22"/>
        </w:rPr>
      </w:pPr>
    </w:p>
    <w:p w14:paraId="6875210B" w14:textId="14FE0900" w:rsidR="00566AD8" w:rsidRPr="00CD1A86" w:rsidRDefault="001053EA" w:rsidP="00F85E2B">
      <w:pPr>
        <w:pStyle w:val="Nadpis1"/>
        <w:tabs>
          <w:tab w:val="clear" w:pos="426"/>
        </w:tabs>
        <w:spacing w:before="0" w:after="240" w:line="240" w:lineRule="auto"/>
        <w:ind w:left="567" w:hanging="567"/>
        <w:rPr>
          <w:rFonts w:ascii="Arial" w:hAnsi="Arial" w:cs="Arial"/>
          <w:caps/>
          <w:sz w:val="22"/>
          <w:szCs w:val="22"/>
        </w:rPr>
      </w:pPr>
      <w:r w:rsidRPr="00CD1A86">
        <w:rPr>
          <w:rFonts w:ascii="Arial" w:hAnsi="Arial" w:cs="Arial"/>
          <w:caps/>
          <w:sz w:val="22"/>
          <w:szCs w:val="22"/>
        </w:rPr>
        <w:t>P</w:t>
      </w:r>
      <w:r w:rsidR="00E55564" w:rsidRPr="00CD1A86">
        <w:rPr>
          <w:rFonts w:ascii="Arial" w:hAnsi="Arial" w:cs="Arial"/>
          <w:caps/>
          <w:sz w:val="22"/>
          <w:szCs w:val="22"/>
        </w:rPr>
        <w:t xml:space="preserve">opis </w:t>
      </w:r>
      <w:r w:rsidR="00BD583A" w:rsidRPr="00CD1A86">
        <w:rPr>
          <w:rFonts w:ascii="Arial" w:hAnsi="Arial" w:cs="Arial"/>
          <w:caps/>
          <w:sz w:val="22"/>
          <w:szCs w:val="22"/>
        </w:rPr>
        <w:t xml:space="preserve">velké </w:t>
      </w:r>
      <w:r w:rsidR="00E55564" w:rsidRPr="00CD1A86">
        <w:rPr>
          <w:rFonts w:ascii="Arial" w:hAnsi="Arial" w:cs="Arial"/>
          <w:caps/>
          <w:sz w:val="22"/>
          <w:szCs w:val="22"/>
        </w:rPr>
        <w:t>výzkumné infrastruktury</w:t>
      </w:r>
      <w:r w:rsidR="00CD1A86">
        <w:rPr>
          <w:rFonts w:ascii="Arial" w:hAnsi="Arial" w:cs="Arial"/>
          <w:caps/>
          <w:sz w:val="22"/>
          <w:szCs w:val="22"/>
        </w:rPr>
        <w:t xml:space="preserve"> ELI Beamlines</w:t>
      </w:r>
    </w:p>
    <w:p w14:paraId="0A92453E" w14:textId="2877154B" w:rsidR="008323AF" w:rsidRPr="00CD1A86" w:rsidRDefault="008323AF" w:rsidP="00315C23">
      <w:pPr>
        <w:pStyle w:val="Nadpis2"/>
        <w:spacing w:before="0" w:after="240" w:line="240" w:lineRule="auto"/>
        <w:ind w:left="578" w:hanging="578"/>
        <w:rPr>
          <w:rFonts w:ascii="Arial" w:hAnsi="Arial" w:cs="Arial"/>
          <w:sz w:val="22"/>
          <w:szCs w:val="22"/>
          <w:lang w:eastAsia="en-US"/>
        </w:rPr>
      </w:pPr>
      <w:r w:rsidRPr="00CD1A86">
        <w:rPr>
          <w:rFonts w:ascii="Arial" w:hAnsi="Arial" w:cs="Arial"/>
          <w:sz w:val="22"/>
          <w:szCs w:val="22"/>
          <w:lang w:eastAsia="en-US"/>
        </w:rPr>
        <w:t>Východiska</w:t>
      </w:r>
    </w:p>
    <w:p w14:paraId="1BAC2C6E" w14:textId="325326F3" w:rsidR="00902562" w:rsidRPr="00CD1A86" w:rsidRDefault="00902562" w:rsidP="00CD1A86">
      <w:pPr>
        <w:spacing w:after="240" w:line="240" w:lineRule="auto"/>
        <w:rPr>
          <w:rFonts w:ascii="Arial" w:hAnsi="Arial" w:cs="Arial"/>
          <w:sz w:val="22"/>
          <w:szCs w:val="22"/>
          <w:lang w:eastAsia="en-US"/>
        </w:rPr>
      </w:pPr>
      <w:proofErr w:type="spellStart"/>
      <w:r w:rsidRPr="00CD1A86">
        <w:rPr>
          <w:rFonts w:ascii="Arial" w:hAnsi="Arial" w:cs="Arial"/>
          <w:sz w:val="22"/>
          <w:szCs w:val="22"/>
          <w:lang w:eastAsia="en-US"/>
        </w:rPr>
        <w:t>Extreme</w:t>
      </w:r>
      <w:proofErr w:type="spellEnd"/>
      <w:r w:rsidRPr="00CD1A86">
        <w:rPr>
          <w:rFonts w:ascii="Arial" w:hAnsi="Arial" w:cs="Arial"/>
          <w:sz w:val="22"/>
          <w:szCs w:val="22"/>
          <w:lang w:eastAsia="en-US"/>
        </w:rPr>
        <w:t xml:space="preserve"> </w:t>
      </w:r>
      <w:proofErr w:type="spellStart"/>
      <w:r w:rsidRPr="00CD1A86">
        <w:rPr>
          <w:rFonts w:ascii="Arial" w:hAnsi="Arial" w:cs="Arial"/>
          <w:sz w:val="22"/>
          <w:szCs w:val="22"/>
          <w:lang w:eastAsia="en-US"/>
        </w:rPr>
        <w:t>Light</w:t>
      </w:r>
      <w:proofErr w:type="spellEnd"/>
      <w:r w:rsidRPr="00CD1A86">
        <w:rPr>
          <w:rFonts w:ascii="Arial" w:hAnsi="Arial" w:cs="Arial"/>
          <w:sz w:val="22"/>
          <w:szCs w:val="22"/>
          <w:lang w:eastAsia="en-US"/>
        </w:rPr>
        <w:t xml:space="preserve"> </w:t>
      </w:r>
      <w:proofErr w:type="spellStart"/>
      <w:r w:rsidRPr="00CD1A86">
        <w:rPr>
          <w:rFonts w:ascii="Arial" w:hAnsi="Arial" w:cs="Arial"/>
          <w:sz w:val="22"/>
          <w:szCs w:val="22"/>
          <w:lang w:eastAsia="en-US"/>
        </w:rPr>
        <w:t>Infrastructure</w:t>
      </w:r>
      <w:proofErr w:type="spellEnd"/>
      <w:r w:rsidRPr="00CD1A86">
        <w:rPr>
          <w:rFonts w:ascii="Arial" w:hAnsi="Arial" w:cs="Arial"/>
          <w:sz w:val="22"/>
          <w:szCs w:val="22"/>
          <w:lang w:eastAsia="en-US"/>
        </w:rPr>
        <w:t xml:space="preserve"> (dále jen „ELI“) </w:t>
      </w:r>
      <w:r w:rsidR="00315C23">
        <w:rPr>
          <w:rFonts w:ascii="Arial" w:hAnsi="Arial" w:cs="Arial"/>
          <w:sz w:val="22"/>
          <w:szCs w:val="22"/>
          <w:lang w:eastAsia="en-US"/>
        </w:rPr>
        <w:t>–</w:t>
      </w:r>
      <w:r w:rsidRPr="00CD1A86">
        <w:rPr>
          <w:rFonts w:ascii="Arial" w:hAnsi="Arial" w:cs="Arial"/>
          <w:sz w:val="22"/>
          <w:szCs w:val="22"/>
          <w:lang w:eastAsia="en-US"/>
        </w:rPr>
        <w:t xml:space="preserve"> j</w:t>
      </w:r>
      <w:r w:rsidR="00315C23">
        <w:rPr>
          <w:rFonts w:ascii="Arial" w:hAnsi="Arial" w:cs="Arial"/>
          <w:sz w:val="22"/>
          <w:szCs w:val="22"/>
          <w:lang w:eastAsia="en-US"/>
        </w:rPr>
        <w:t xml:space="preserve">e ve svém </w:t>
      </w:r>
      <w:r w:rsidR="00315C23" w:rsidRPr="00CD1A86">
        <w:rPr>
          <w:rFonts w:ascii="Arial" w:hAnsi="Arial" w:cs="Arial"/>
          <w:sz w:val="22"/>
          <w:szCs w:val="22"/>
          <w:lang w:eastAsia="en-US"/>
        </w:rPr>
        <w:t xml:space="preserve">vědeckém a politickém rozměru </w:t>
      </w:r>
      <w:r w:rsidR="00315C23">
        <w:rPr>
          <w:rFonts w:ascii="Arial" w:hAnsi="Arial" w:cs="Arial"/>
          <w:sz w:val="22"/>
          <w:szCs w:val="22"/>
          <w:lang w:eastAsia="en-US"/>
        </w:rPr>
        <w:t>jedinečnou</w:t>
      </w:r>
      <w:r w:rsidRPr="00CD1A86">
        <w:rPr>
          <w:rFonts w:ascii="Arial" w:hAnsi="Arial" w:cs="Arial"/>
          <w:sz w:val="22"/>
          <w:szCs w:val="22"/>
          <w:lang w:eastAsia="en-US"/>
        </w:rPr>
        <w:t xml:space="preserve"> mezinárodní výzkumnou infrastru</w:t>
      </w:r>
      <w:r w:rsidR="00263685" w:rsidRPr="00CD1A86">
        <w:rPr>
          <w:rFonts w:ascii="Arial" w:hAnsi="Arial" w:cs="Arial"/>
          <w:sz w:val="22"/>
          <w:szCs w:val="22"/>
          <w:lang w:eastAsia="en-US"/>
        </w:rPr>
        <w:t>kturou</w:t>
      </w:r>
      <w:r w:rsidR="00315C23">
        <w:rPr>
          <w:rFonts w:ascii="Arial" w:hAnsi="Arial" w:cs="Arial"/>
          <w:sz w:val="22"/>
          <w:szCs w:val="22"/>
          <w:lang w:eastAsia="en-US"/>
        </w:rPr>
        <w:t xml:space="preserve"> (dále jen „VI“)</w:t>
      </w:r>
      <w:r w:rsidR="00263685" w:rsidRPr="00CD1A86">
        <w:rPr>
          <w:rFonts w:ascii="Arial" w:hAnsi="Arial" w:cs="Arial"/>
          <w:sz w:val="22"/>
          <w:szCs w:val="22"/>
          <w:lang w:eastAsia="en-US"/>
        </w:rPr>
        <w:t>, která bude využívat nové generace</w:t>
      </w:r>
      <w:r w:rsidRPr="00CD1A86">
        <w:rPr>
          <w:rFonts w:ascii="Arial" w:hAnsi="Arial" w:cs="Arial"/>
          <w:sz w:val="22"/>
          <w:szCs w:val="22"/>
          <w:lang w:eastAsia="en-US"/>
        </w:rPr>
        <w:t xml:space="preserve"> lase</w:t>
      </w:r>
      <w:r w:rsidR="00263685" w:rsidRPr="00CD1A86">
        <w:rPr>
          <w:rFonts w:ascii="Arial" w:hAnsi="Arial" w:cs="Arial"/>
          <w:sz w:val="22"/>
          <w:szCs w:val="22"/>
          <w:lang w:eastAsia="en-US"/>
        </w:rPr>
        <w:t>rových</w:t>
      </w:r>
      <w:r w:rsidRPr="00CD1A86">
        <w:rPr>
          <w:rFonts w:ascii="Arial" w:hAnsi="Arial" w:cs="Arial"/>
          <w:sz w:val="22"/>
          <w:szCs w:val="22"/>
          <w:lang w:eastAsia="en-US"/>
        </w:rPr>
        <w:t xml:space="preserve"> technologi</w:t>
      </w:r>
      <w:r w:rsidR="00263685" w:rsidRPr="00CD1A86">
        <w:rPr>
          <w:rFonts w:ascii="Arial" w:hAnsi="Arial" w:cs="Arial"/>
          <w:sz w:val="22"/>
          <w:szCs w:val="22"/>
          <w:lang w:eastAsia="en-US"/>
        </w:rPr>
        <w:t>í</w:t>
      </w:r>
      <w:r w:rsidRPr="00CD1A86">
        <w:rPr>
          <w:rFonts w:ascii="Arial" w:hAnsi="Arial" w:cs="Arial"/>
          <w:sz w:val="22"/>
          <w:szCs w:val="22"/>
          <w:lang w:eastAsia="en-US"/>
        </w:rPr>
        <w:t xml:space="preserve"> k vytvoření nejintenzivnějších světelných </w:t>
      </w:r>
      <w:r w:rsidR="00FF2021">
        <w:rPr>
          <w:rFonts w:ascii="Arial" w:hAnsi="Arial" w:cs="Arial"/>
          <w:sz w:val="22"/>
          <w:szCs w:val="22"/>
          <w:lang w:eastAsia="en-US"/>
        </w:rPr>
        <w:t>pulsů</w:t>
      </w:r>
      <w:r w:rsidRPr="00CD1A86">
        <w:rPr>
          <w:rFonts w:ascii="Arial" w:hAnsi="Arial" w:cs="Arial"/>
          <w:sz w:val="22"/>
          <w:szCs w:val="22"/>
          <w:lang w:eastAsia="en-US"/>
        </w:rPr>
        <w:t xml:space="preserve"> na světě. Tato </w:t>
      </w:r>
      <w:r w:rsidR="00315C23">
        <w:rPr>
          <w:rFonts w:ascii="Arial" w:hAnsi="Arial" w:cs="Arial"/>
          <w:sz w:val="22"/>
          <w:szCs w:val="22"/>
          <w:lang w:eastAsia="en-US"/>
        </w:rPr>
        <w:t>VI</w:t>
      </w:r>
      <w:r w:rsidRPr="00CD1A86">
        <w:rPr>
          <w:rFonts w:ascii="Arial" w:hAnsi="Arial" w:cs="Arial"/>
          <w:sz w:val="22"/>
          <w:szCs w:val="22"/>
          <w:lang w:eastAsia="en-US"/>
        </w:rPr>
        <w:t xml:space="preserve"> bude poskytovat zázemí pro širo</w:t>
      </w:r>
      <w:r w:rsidR="00315C23">
        <w:rPr>
          <w:rFonts w:ascii="Arial" w:hAnsi="Arial" w:cs="Arial"/>
          <w:sz w:val="22"/>
          <w:szCs w:val="22"/>
          <w:lang w:eastAsia="en-US"/>
        </w:rPr>
        <w:t>kou škálu aplikací základního a </w:t>
      </w:r>
      <w:r w:rsidRPr="00CD1A86">
        <w:rPr>
          <w:rFonts w:ascii="Arial" w:hAnsi="Arial" w:cs="Arial"/>
          <w:sz w:val="22"/>
          <w:szCs w:val="22"/>
          <w:lang w:eastAsia="en-US"/>
        </w:rPr>
        <w:t>aplikovaného výzkumu založených na interakci světla s hmotou v dosud nedostupném režimu intenzity sv</w:t>
      </w:r>
      <w:r w:rsidR="00315C23">
        <w:rPr>
          <w:rFonts w:ascii="Arial" w:hAnsi="Arial" w:cs="Arial"/>
          <w:sz w:val="22"/>
          <w:szCs w:val="22"/>
          <w:lang w:eastAsia="en-US"/>
        </w:rPr>
        <w:t xml:space="preserve">ětelného paprsku. Komplexnost této VI </w:t>
      </w:r>
      <w:r w:rsidRPr="00CD1A86">
        <w:rPr>
          <w:rFonts w:ascii="Arial" w:hAnsi="Arial" w:cs="Arial"/>
          <w:sz w:val="22"/>
          <w:szCs w:val="22"/>
          <w:lang w:eastAsia="en-US"/>
        </w:rPr>
        <w:t xml:space="preserve">odráží </w:t>
      </w:r>
      <w:r w:rsidR="00EC10A6">
        <w:rPr>
          <w:rFonts w:ascii="Arial" w:hAnsi="Arial" w:cs="Arial"/>
          <w:sz w:val="22"/>
          <w:szCs w:val="22"/>
          <w:lang w:eastAsia="en-US"/>
        </w:rPr>
        <w:t xml:space="preserve">nejen </w:t>
      </w:r>
      <w:r w:rsidRPr="00CD1A86">
        <w:rPr>
          <w:rFonts w:ascii="Arial" w:hAnsi="Arial" w:cs="Arial"/>
          <w:sz w:val="22"/>
          <w:szCs w:val="22"/>
          <w:lang w:eastAsia="en-US"/>
        </w:rPr>
        <w:t>je</w:t>
      </w:r>
      <w:r w:rsidR="00315C23">
        <w:rPr>
          <w:rFonts w:ascii="Arial" w:hAnsi="Arial" w:cs="Arial"/>
          <w:sz w:val="22"/>
          <w:szCs w:val="22"/>
          <w:lang w:eastAsia="en-US"/>
        </w:rPr>
        <w:t>jí</w:t>
      </w:r>
      <w:r w:rsidRPr="00CD1A86">
        <w:rPr>
          <w:rFonts w:ascii="Arial" w:hAnsi="Arial" w:cs="Arial"/>
          <w:sz w:val="22"/>
          <w:szCs w:val="22"/>
          <w:lang w:eastAsia="en-US"/>
        </w:rPr>
        <w:t xml:space="preserve"> mezinárodní charakter</w:t>
      </w:r>
      <w:r w:rsidR="00EC10A6">
        <w:rPr>
          <w:rFonts w:ascii="Arial" w:hAnsi="Arial" w:cs="Arial"/>
          <w:sz w:val="22"/>
          <w:szCs w:val="22"/>
          <w:lang w:eastAsia="en-US"/>
        </w:rPr>
        <w:t>,</w:t>
      </w:r>
      <w:r w:rsidRPr="00CD1A86">
        <w:rPr>
          <w:rFonts w:ascii="Arial" w:hAnsi="Arial" w:cs="Arial"/>
          <w:sz w:val="22"/>
          <w:szCs w:val="22"/>
          <w:lang w:eastAsia="en-US"/>
        </w:rPr>
        <w:t xml:space="preserve"> a</w:t>
      </w:r>
      <w:r w:rsidR="00EC10A6">
        <w:rPr>
          <w:rFonts w:ascii="Arial" w:hAnsi="Arial" w:cs="Arial"/>
          <w:sz w:val="22"/>
          <w:szCs w:val="22"/>
          <w:lang w:eastAsia="en-US"/>
        </w:rPr>
        <w:t>le</w:t>
      </w:r>
      <w:r w:rsidRPr="00CD1A86">
        <w:rPr>
          <w:rFonts w:ascii="Arial" w:hAnsi="Arial" w:cs="Arial"/>
          <w:sz w:val="22"/>
          <w:szCs w:val="22"/>
          <w:lang w:eastAsia="en-US"/>
        </w:rPr>
        <w:t xml:space="preserve"> zároveň skutečnost, že implementace na národní úrovni je prováděna za využití </w:t>
      </w:r>
      <w:r w:rsidR="00EC10A6">
        <w:rPr>
          <w:rFonts w:ascii="Arial" w:hAnsi="Arial" w:cs="Arial"/>
          <w:sz w:val="22"/>
          <w:szCs w:val="22"/>
          <w:lang w:eastAsia="en-US"/>
        </w:rPr>
        <w:t>zdrojů</w:t>
      </w:r>
      <w:r w:rsidR="00315C23" w:rsidRPr="00315C23">
        <w:rPr>
          <w:rFonts w:ascii="Arial" w:hAnsi="Arial" w:cs="Arial"/>
          <w:sz w:val="22"/>
          <w:szCs w:val="22"/>
          <w:lang w:eastAsia="en-US"/>
        </w:rPr>
        <w:t xml:space="preserve"> Evropských strukturálních a</w:t>
      </w:r>
      <w:r w:rsidR="00EC10A6">
        <w:rPr>
          <w:rFonts w:ascii="Arial" w:hAnsi="Arial" w:cs="Arial"/>
          <w:sz w:val="22"/>
          <w:szCs w:val="22"/>
          <w:lang w:eastAsia="en-US"/>
        </w:rPr>
        <w:t> </w:t>
      </w:r>
      <w:r w:rsidR="00315C23" w:rsidRPr="00315C23">
        <w:rPr>
          <w:rFonts w:ascii="Arial" w:hAnsi="Arial" w:cs="Arial"/>
          <w:sz w:val="22"/>
          <w:szCs w:val="22"/>
          <w:lang w:eastAsia="en-US"/>
        </w:rPr>
        <w:t>investičních fondů (dále jen „ESIF“)</w:t>
      </w:r>
      <w:r w:rsidRPr="00CD1A86">
        <w:rPr>
          <w:rFonts w:ascii="Arial" w:hAnsi="Arial" w:cs="Arial"/>
          <w:sz w:val="22"/>
          <w:szCs w:val="22"/>
          <w:lang w:eastAsia="en-US"/>
        </w:rPr>
        <w:t>.</w:t>
      </w:r>
    </w:p>
    <w:p w14:paraId="7A5CE081" w14:textId="08834752" w:rsidR="00893197" w:rsidRDefault="00A80E24" w:rsidP="00315C23">
      <w:pPr>
        <w:spacing w:after="240" w:line="240" w:lineRule="auto"/>
        <w:rPr>
          <w:rFonts w:ascii="Arial" w:hAnsi="Arial" w:cs="Arial"/>
          <w:sz w:val="22"/>
          <w:szCs w:val="22"/>
        </w:rPr>
      </w:pPr>
      <w:r w:rsidRPr="00CD1A86">
        <w:rPr>
          <w:rFonts w:ascii="Arial" w:hAnsi="Arial" w:cs="Arial"/>
          <w:sz w:val="22"/>
          <w:szCs w:val="22"/>
        </w:rPr>
        <w:t xml:space="preserve">ELI </w:t>
      </w:r>
      <w:proofErr w:type="spellStart"/>
      <w:r w:rsidRPr="00CD1A86">
        <w:rPr>
          <w:rFonts w:ascii="Arial" w:hAnsi="Arial" w:cs="Arial"/>
          <w:sz w:val="22"/>
          <w:szCs w:val="22"/>
        </w:rPr>
        <w:t>Beamlines</w:t>
      </w:r>
      <w:proofErr w:type="spellEnd"/>
      <w:r w:rsidRPr="00CD1A86">
        <w:rPr>
          <w:rFonts w:ascii="Arial" w:hAnsi="Arial" w:cs="Arial"/>
          <w:sz w:val="22"/>
          <w:szCs w:val="22"/>
        </w:rPr>
        <w:t xml:space="preserve"> </w:t>
      </w:r>
      <w:r w:rsidR="00566AD8" w:rsidRPr="00CD1A86">
        <w:rPr>
          <w:rFonts w:ascii="Arial" w:hAnsi="Arial" w:cs="Arial"/>
          <w:sz w:val="22"/>
          <w:szCs w:val="22"/>
        </w:rPr>
        <w:t xml:space="preserve">je jedním ze </w:t>
      </w:r>
      <w:r w:rsidR="0036256A" w:rsidRPr="00CD1A86">
        <w:rPr>
          <w:rFonts w:ascii="Arial" w:hAnsi="Arial" w:cs="Arial"/>
          <w:sz w:val="22"/>
          <w:szCs w:val="22"/>
        </w:rPr>
        <w:t>tří</w:t>
      </w:r>
      <w:r w:rsidR="00566AD8" w:rsidRPr="00CD1A86">
        <w:rPr>
          <w:rFonts w:ascii="Arial" w:hAnsi="Arial" w:cs="Arial"/>
          <w:sz w:val="22"/>
          <w:szCs w:val="22"/>
        </w:rPr>
        <w:t xml:space="preserve"> pilířů </w:t>
      </w:r>
      <w:r w:rsidR="00BA47FE" w:rsidRPr="00CD1A86">
        <w:rPr>
          <w:rFonts w:ascii="Arial" w:hAnsi="Arial" w:cs="Arial"/>
          <w:sz w:val="22"/>
          <w:szCs w:val="22"/>
        </w:rPr>
        <w:t>VI</w:t>
      </w:r>
      <w:r w:rsidR="00315C23">
        <w:rPr>
          <w:rFonts w:ascii="Arial" w:hAnsi="Arial" w:cs="Arial"/>
          <w:sz w:val="22"/>
          <w:szCs w:val="22"/>
        </w:rPr>
        <w:t xml:space="preserve"> </w:t>
      </w:r>
      <w:r w:rsidR="00566AD8" w:rsidRPr="00CD1A86">
        <w:rPr>
          <w:rFonts w:ascii="Arial" w:hAnsi="Arial" w:cs="Arial"/>
          <w:sz w:val="22"/>
          <w:szCs w:val="22"/>
        </w:rPr>
        <w:t>ELI</w:t>
      </w:r>
      <w:r w:rsidR="002D1498" w:rsidRPr="00CD1A86">
        <w:rPr>
          <w:rFonts w:ascii="Arial" w:hAnsi="Arial" w:cs="Arial"/>
          <w:sz w:val="22"/>
          <w:szCs w:val="22"/>
        </w:rPr>
        <w:t>, který je</w:t>
      </w:r>
      <w:r w:rsidR="0064105A" w:rsidRPr="00CD1A86">
        <w:rPr>
          <w:rFonts w:ascii="Arial" w:hAnsi="Arial" w:cs="Arial"/>
          <w:sz w:val="22"/>
          <w:szCs w:val="22"/>
        </w:rPr>
        <w:t xml:space="preserve"> </w:t>
      </w:r>
      <w:r w:rsidR="00315C23">
        <w:rPr>
          <w:rFonts w:ascii="Arial" w:hAnsi="Arial" w:cs="Arial"/>
          <w:sz w:val="22"/>
          <w:szCs w:val="22"/>
        </w:rPr>
        <w:t>umístěn</w:t>
      </w:r>
      <w:r w:rsidR="00566AD8" w:rsidRPr="00CD1A86">
        <w:rPr>
          <w:rFonts w:ascii="Arial" w:hAnsi="Arial" w:cs="Arial"/>
          <w:sz w:val="22"/>
          <w:szCs w:val="22"/>
        </w:rPr>
        <w:t xml:space="preserve"> v</w:t>
      </w:r>
      <w:r w:rsidR="004B29B1" w:rsidRPr="00CD1A86">
        <w:rPr>
          <w:rFonts w:ascii="Arial" w:hAnsi="Arial" w:cs="Arial"/>
          <w:sz w:val="22"/>
          <w:szCs w:val="22"/>
        </w:rPr>
        <w:t> </w:t>
      </w:r>
      <w:r w:rsidR="00566AD8" w:rsidRPr="00CD1A86">
        <w:rPr>
          <w:rFonts w:ascii="Arial" w:hAnsi="Arial" w:cs="Arial"/>
          <w:sz w:val="22"/>
          <w:szCs w:val="22"/>
        </w:rPr>
        <w:t>Č</w:t>
      </w:r>
      <w:r w:rsidR="004B29B1" w:rsidRPr="00CD1A86">
        <w:rPr>
          <w:rFonts w:ascii="Arial" w:hAnsi="Arial" w:cs="Arial"/>
          <w:sz w:val="22"/>
          <w:szCs w:val="22"/>
        </w:rPr>
        <w:t>eské republice</w:t>
      </w:r>
      <w:r w:rsidR="00EB4793">
        <w:rPr>
          <w:rFonts w:ascii="Arial" w:hAnsi="Arial" w:cs="Arial"/>
          <w:sz w:val="22"/>
          <w:szCs w:val="22"/>
        </w:rPr>
        <w:t xml:space="preserve"> (dále jen „ČR“)</w:t>
      </w:r>
      <w:r w:rsidR="00566AD8" w:rsidRPr="00CD1A86">
        <w:rPr>
          <w:rFonts w:ascii="Arial" w:hAnsi="Arial" w:cs="Arial"/>
          <w:sz w:val="22"/>
          <w:szCs w:val="22"/>
        </w:rPr>
        <w:t>.</w:t>
      </w:r>
      <w:r w:rsidR="0098508D" w:rsidRPr="00CD1A86">
        <w:rPr>
          <w:rFonts w:ascii="Arial" w:hAnsi="Arial" w:cs="Arial"/>
          <w:sz w:val="22"/>
          <w:szCs w:val="22"/>
        </w:rPr>
        <w:t xml:space="preserve"> </w:t>
      </w:r>
      <w:r w:rsidR="004B29B1" w:rsidRPr="00CD1A86">
        <w:rPr>
          <w:rFonts w:ascii="Arial" w:hAnsi="Arial" w:cs="Arial"/>
          <w:sz w:val="22"/>
          <w:szCs w:val="22"/>
        </w:rPr>
        <w:t>VI ELI</w:t>
      </w:r>
      <w:r w:rsidR="00566AD8" w:rsidRPr="00CD1A86">
        <w:rPr>
          <w:rFonts w:ascii="Arial" w:hAnsi="Arial" w:cs="Arial"/>
          <w:sz w:val="22"/>
          <w:szCs w:val="22"/>
        </w:rPr>
        <w:t xml:space="preserve"> </w:t>
      </w:r>
      <w:r w:rsidR="00EF1A2C" w:rsidRPr="00CD1A86">
        <w:rPr>
          <w:rFonts w:ascii="Arial" w:hAnsi="Arial" w:cs="Arial"/>
          <w:sz w:val="22"/>
          <w:szCs w:val="22"/>
        </w:rPr>
        <w:t xml:space="preserve">je součástí </w:t>
      </w:r>
      <w:r w:rsidR="00315C23">
        <w:rPr>
          <w:rFonts w:ascii="Arial" w:hAnsi="Arial" w:cs="Arial"/>
          <w:sz w:val="22"/>
          <w:szCs w:val="22"/>
        </w:rPr>
        <w:t xml:space="preserve">Cestovní mapy </w:t>
      </w:r>
      <w:r w:rsidR="00315C23">
        <w:rPr>
          <w:rFonts w:ascii="Arial" w:hAnsi="Arial" w:cs="Arial"/>
          <w:sz w:val="22"/>
          <w:szCs w:val="22"/>
          <w:lang w:eastAsia="cs-CZ"/>
        </w:rPr>
        <w:t>Evropského strategického fóra</w:t>
      </w:r>
      <w:r w:rsidR="00315C23" w:rsidRPr="00CD1A86">
        <w:rPr>
          <w:rFonts w:ascii="Arial" w:hAnsi="Arial" w:cs="Arial"/>
          <w:sz w:val="22"/>
          <w:szCs w:val="22"/>
          <w:lang w:eastAsia="cs-CZ"/>
        </w:rPr>
        <w:t xml:space="preserve"> pro </w:t>
      </w:r>
      <w:r w:rsidR="00315C23">
        <w:rPr>
          <w:rFonts w:ascii="Arial" w:hAnsi="Arial" w:cs="Arial"/>
          <w:sz w:val="22"/>
          <w:szCs w:val="22"/>
          <w:lang w:eastAsia="cs-CZ"/>
        </w:rPr>
        <w:t>výzkumné</w:t>
      </w:r>
      <w:r w:rsidR="00315C23" w:rsidRPr="00CD1A86">
        <w:rPr>
          <w:rFonts w:ascii="Arial" w:hAnsi="Arial" w:cs="Arial"/>
          <w:sz w:val="22"/>
          <w:szCs w:val="22"/>
          <w:lang w:eastAsia="cs-CZ"/>
        </w:rPr>
        <w:t xml:space="preserve"> infrastruktury (</w:t>
      </w:r>
      <w:r w:rsidR="00315C23">
        <w:rPr>
          <w:rFonts w:ascii="Arial" w:hAnsi="Arial" w:cs="Arial"/>
          <w:sz w:val="22"/>
          <w:szCs w:val="22"/>
          <w:lang w:eastAsia="cs-CZ"/>
        </w:rPr>
        <w:t>dále jen „</w:t>
      </w:r>
      <w:r w:rsidR="00315C23" w:rsidRPr="00CD1A86">
        <w:rPr>
          <w:rFonts w:ascii="Arial" w:hAnsi="Arial" w:cs="Arial"/>
          <w:sz w:val="22"/>
          <w:szCs w:val="22"/>
          <w:lang w:eastAsia="cs-CZ"/>
        </w:rPr>
        <w:t>ESFRI</w:t>
      </w:r>
      <w:r w:rsidR="00315C23">
        <w:rPr>
          <w:rFonts w:ascii="Arial" w:hAnsi="Arial" w:cs="Arial"/>
          <w:sz w:val="22"/>
          <w:szCs w:val="22"/>
          <w:lang w:eastAsia="cs-CZ"/>
        </w:rPr>
        <w:t>“</w:t>
      </w:r>
      <w:r w:rsidR="00315C23" w:rsidRPr="00CD1A86">
        <w:rPr>
          <w:rFonts w:ascii="Arial" w:hAnsi="Arial" w:cs="Arial"/>
          <w:sz w:val="22"/>
          <w:szCs w:val="22"/>
          <w:lang w:eastAsia="cs-CZ"/>
        </w:rPr>
        <w:t>)</w:t>
      </w:r>
      <w:r w:rsidR="00315C23">
        <w:rPr>
          <w:rFonts w:ascii="Arial" w:hAnsi="Arial" w:cs="Arial"/>
          <w:sz w:val="22"/>
          <w:szCs w:val="22"/>
          <w:lang w:eastAsia="cs-CZ"/>
        </w:rPr>
        <w:t xml:space="preserve">, tzv. ESFRI </w:t>
      </w:r>
      <w:proofErr w:type="spellStart"/>
      <w:r w:rsidR="00315C23">
        <w:rPr>
          <w:rFonts w:ascii="Arial" w:hAnsi="Arial" w:cs="Arial"/>
          <w:sz w:val="22"/>
          <w:szCs w:val="22"/>
          <w:lang w:eastAsia="cs-CZ"/>
        </w:rPr>
        <w:t>Roadmap</w:t>
      </w:r>
      <w:proofErr w:type="spellEnd"/>
      <w:r w:rsidR="00EC10A6">
        <w:rPr>
          <w:rFonts w:ascii="Arial" w:hAnsi="Arial" w:cs="Arial"/>
          <w:sz w:val="22"/>
          <w:szCs w:val="22"/>
          <w:lang w:eastAsia="cs-CZ"/>
        </w:rPr>
        <w:t>,</w:t>
      </w:r>
      <w:r w:rsidR="00315C23">
        <w:rPr>
          <w:rFonts w:ascii="Arial" w:hAnsi="Arial" w:cs="Arial"/>
          <w:sz w:val="22"/>
          <w:szCs w:val="22"/>
          <w:lang w:eastAsia="cs-CZ"/>
        </w:rPr>
        <w:t xml:space="preserve"> zahrnující novou generaci</w:t>
      </w:r>
      <w:r w:rsidR="00315C23" w:rsidRPr="00CD1A86">
        <w:rPr>
          <w:rFonts w:ascii="Arial" w:hAnsi="Arial" w:cs="Arial"/>
          <w:sz w:val="22"/>
          <w:szCs w:val="22"/>
          <w:lang w:eastAsia="cs-CZ"/>
        </w:rPr>
        <w:t xml:space="preserve"> </w:t>
      </w:r>
      <w:r w:rsidR="00315C23">
        <w:rPr>
          <w:rFonts w:ascii="Arial" w:hAnsi="Arial" w:cs="Arial"/>
          <w:sz w:val="22"/>
          <w:szCs w:val="22"/>
          <w:lang w:eastAsia="cs-CZ"/>
        </w:rPr>
        <w:t>pan</w:t>
      </w:r>
      <w:r w:rsidR="00002295" w:rsidRPr="00CD1A86">
        <w:rPr>
          <w:rFonts w:ascii="Arial" w:hAnsi="Arial" w:cs="Arial"/>
          <w:sz w:val="22"/>
          <w:szCs w:val="22"/>
          <w:lang w:eastAsia="cs-CZ"/>
        </w:rPr>
        <w:t>evr</w:t>
      </w:r>
      <w:r w:rsidR="00315C23">
        <w:rPr>
          <w:rFonts w:ascii="Arial" w:hAnsi="Arial" w:cs="Arial"/>
          <w:sz w:val="22"/>
          <w:szCs w:val="22"/>
          <w:lang w:eastAsia="cs-CZ"/>
        </w:rPr>
        <w:t xml:space="preserve">opských VI, jež by měly posílit konkurenceschopnost Evropy. </w:t>
      </w:r>
      <w:r w:rsidR="000C7165" w:rsidRPr="00CD1A86">
        <w:rPr>
          <w:rFonts w:ascii="Arial" w:hAnsi="Arial" w:cs="Arial"/>
          <w:sz w:val="22"/>
          <w:szCs w:val="22"/>
        </w:rPr>
        <w:t>V</w:t>
      </w:r>
      <w:r w:rsidR="0098535A">
        <w:rPr>
          <w:rFonts w:ascii="Arial" w:hAnsi="Arial" w:cs="Arial"/>
          <w:sz w:val="22"/>
          <w:szCs w:val="22"/>
        </w:rPr>
        <w:t>I</w:t>
      </w:r>
      <w:r w:rsidR="000C7165" w:rsidRPr="00CD1A86">
        <w:rPr>
          <w:rFonts w:ascii="Arial" w:hAnsi="Arial" w:cs="Arial"/>
          <w:sz w:val="22"/>
          <w:szCs w:val="22"/>
        </w:rPr>
        <w:t xml:space="preserve"> ELI </w:t>
      </w:r>
      <w:r w:rsidR="00AD674F" w:rsidRPr="00CD1A86">
        <w:rPr>
          <w:rFonts w:ascii="Arial" w:hAnsi="Arial" w:cs="Arial"/>
          <w:sz w:val="22"/>
          <w:szCs w:val="22"/>
        </w:rPr>
        <w:t xml:space="preserve">je tzv. distribuovanou </w:t>
      </w:r>
      <w:r w:rsidR="0098535A">
        <w:rPr>
          <w:rFonts w:ascii="Arial" w:hAnsi="Arial" w:cs="Arial"/>
          <w:sz w:val="22"/>
          <w:szCs w:val="22"/>
        </w:rPr>
        <w:t>VI</w:t>
      </w:r>
      <w:r w:rsidR="00AD674F" w:rsidRPr="00CD1A86">
        <w:rPr>
          <w:rFonts w:ascii="Arial" w:hAnsi="Arial" w:cs="Arial"/>
          <w:sz w:val="22"/>
          <w:szCs w:val="22"/>
        </w:rPr>
        <w:t xml:space="preserve"> zahrnující</w:t>
      </w:r>
      <w:r w:rsidR="000C7165" w:rsidRPr="00CD1A86">
        <w:rPr>
          <w:rFonts w:ascii="Arial" w:hAnsi="Arial" w:cs="Arial"/>
          <w:sz w:val="22"/>
          <w:szCs w:val="22"/>
        </w:rPr>
        <w:t xml:space="preserve"> </w:t>
      </w:r>
      <w:r w:rsidR="00AD674F" w:rsidRPr="00CD1A86">
        <w:rPr>
          <w:rFonts w:ascii="Arial" w:hAnsi="Arial" w:cs="Arial"/>
          <w:sz w:val="22"/>
          <w:szCs w:val="22"/>
        </w:rPr>
        <w:t>tři laserová centra umístěna</w:t>
      </w:r>
      <w:r w:rsidR="00EB4793">
        <w:rPr>
          <w:rFonts w:ascii="Arial" w:hAnsi="Arial" w:cs="Arial"/>
          <w:sz w:val="22"/>
          <w:szCs w:val="22"/>
        </w:rPr>
        <w:t xml:space="preserve"> </w:t>
      </w:r>
      <w:r w:rsidR="00EC10A6">
        <w:rPr>
          <w:rFonts w:ascii="Arial" w:hAnsi="Arial" w:cs="Arial"/>
          <w:sz w:val="22"/>
          <w:szCs w:val="22"/>
        </w:rPr>
        <w:t>v</w:t>
      </w:r>
      <w:r w:rsidR="00EB4793">
        <w:rPr>
          <w:rFonts w:ascii="Arial" w:hAnsi="Arial" w:cs="Arial"/>
          <w:sz w:val="22"/>
          <w:szCs w:val="22"/>
        </w:rPr>
        <w:t xml:space="preserve"> ČR</w:t>
      </w:r>
      <w:r w:rsidR="000C7165" w:rsidRPr="00CD1A86">
        <w:rPr>
          <w:rFonts w:ascii="Arial" w:hAnsi="Arial" w:cs="Arial"/>
          <w:sz w:val="22"/>
          <w:szCs w:val="22"/>
        </w:rPr>
        <w:t>, Maďarsk</w:t>
      </w:r>
      <w:r w:rsidR="00EC10A6">
        <w:rPr>
          <w:rFonts w:ascii="Arial" w:hAnsi="Arial" w:cs="Arial"/>
          <w:sz w:val="22"/>
          <w:szCs w:val="22"/>
        </w:rPr>
        <w:t>u a Rumunsku</w:t>
      </w:r>
      <w:r w:rsidR="000C7165" w:rsidRPr="00CD1A86">
        <w:rPr>
          <w:rFonts w:ascii="Arial" w:hAnsi="Arial" w:cs="Arial"/>
          <w:sz w:val="22"/>
          <w:szCs w:val="22"/>
        </w:rPr>
        <w:t xml:space="preserve">. </w:t>
      </w:r>
      <w:r w:rsidR="0098535A">
        <w:rPr>
          <w:rFonts w:ascii="Arial" w:hAnsi="Arial" w:cs="Arial"/>
          <w:sz w:val="22"/>
          <w:szCs w:val="22"/>
        </w:rPr>
        <w:t>VI ELI se bude p</w:t>
      </w:r>
      <w:r w:rsidR="000C7165" w:rsidRPr="00CD1A86">
        <w:rPr>
          <w:rFonts w:ascii="Arial" w:hAnsi="Arial" w:cs="Arial"/>
          <w:sz w:val="22"/>
          <w:szCs w:val="22"/>
        </w:rPr>
        <w:t xml:space="preserve">ostupně zabývat zkoumáním interakce světla s hmotou při </w:t>
      </w:r>
      <w:r w:rsidR="00EC10A6">
        <w:rPr>
          <w:rFonts w:ascii="Arial" w:hAnsi="Arial" w:cs="Arial"/>
          <w:sz w:val="22"/>
          <w:szCs w:val="22"/>
        </w:rPr>
        <w:t xml:space="preserve">těch </w:t>
      </w:r>
      <w:r w:rsidR="000C7165" w:rsidRPr="00CD1A86">
        <w:rPr>
          <w:rFonts w:ascii="Arial" w:hAnsi="Arial" w:cs="Arial"/>
          <w:sz w:val="22"/>
          <w:szCs w:val="22"/>
        </w:rPr>
        <w:t>nejvyšších intenzitách a nejkratších časových rozpětích.</w:t>
      </w:r>
      <w:r w:rsidR="00893197" w:rsidRPr="00CD1A86">
        <w:rPr>
          <w:rFonts w:ascii="Arial" w:hAnsi="Arial" w:cs="Arial"/>
          <w:sz w:val="22"/>
          <w:szCs w:val="22"/>
        </w:rPr>
        <w:t xml:space="preserve"> </w:t>
      </w:r>
      <w:r w:rsidR="000C7165" w:rsidRPr="00CD1A86">
        <w:rPr>
          <w:rFonts w:ascii="Arial" w:hAnsi="Arial" w:cs="Arial"/>
          <w:sz w:val="22"/>
          <w:szCs w:val="22"/>
        </w:rPr>
        <w:t>Ve srovnání se současn</w:t>
      </w:r>
      <w:r w:rsidR="00EC10A6">
        <w:rPr>
          <w:rFonts w:ascii="Arial" w:hAnsi="Arial" w:cs="Arial"/>
          <w:sz w:val="22"/>
          <w:szCs w:val="22"/>
        </w:rPr>
        <w:t>ými</w:t>
      </w:r>
      <w:r w:rsidR="000C7165" w:rsidRPr="00CD1A86">
        <w:rPr>
          <w:rFonts w:ascii="Arial" w:hAnsi="Arial" w:cs="Arial"/>
          <w:sz w:val="22"/>
          <w:szCs w:val="22"/>
        </w:rPr>
        <w:t xml:space="preserve"> špičkov</w:t>
      </w:r>
      <w:r w:rsidR="00EC10A6">
        <w:rPr>
          <w:rFonts w:ascii="Arial" w:hAnsi="Arial" w:cs="Arial"/>
          <w:sz w:val="22"/>
          <w:szCs w:val="22"/>
        </w:rPr>
        <w:t>ými</w:t>
      </w:r>
      <w:r w:rsidR="000C7165" w:rsidRPr="00CD1A86">
        <w:rPr>
          <w:rFonts w:ascii="Arial" w:hAnsi="Arial" w:cs="Arial"/>
          <w:sz w:val="22"/>
          <w:szCs w:val="22"/>
        </w:rPr>
        <w:t xml:space="preserve"> te</w:t>
      </w:r>
      <w:r w:rsidR="006D5304">
        <w:rPr>
          <w:rFonts w:ascii="Arial" w:hAnsi="Arial" w:cs="Arial"/>
          <w:sz w:val="22"/>
          <w:szCs w:val="22"/>
        </w:rPr>
        <w:t>chn</w:t>
      </w:r>
      <w:r w:rsidR="00EC10A6">
        <w:rPr>
          <w:rFonts w:ascii="Arial" w:hAnsi="Arial" w:cs="Arial"/>
          <w:sz w:val="22"/>
          <w:szCs w:val="22"/>
        </w:rPr>
        <w:t xml:space="preserve">ologiemi bude intenzita </w:t>
      </w:r>
      <w:r w:rsidR="00FF2021">
        <w:rPr>
          <w:rFonts w:ascii="Arial" w:hAnsi="Arial" w:cs="Arial"/>
          <w:sz w:val="22"/>
          <w:szCs w:val="22"/>
        </w:rPr>
        <w:t>laserových pulsů</w:t>
      </w:r>
      <w:r w:rsidR="006D5304">
        <w:rPr>
          <w:rFonts w:ascii="Arial" w:hAnsi="Arial" w:cs="Arial"/>
          <w:sz w:val="22"/>
          <w:szCs w:val="22"/>
        </w:rPr>
        <w:t xml:space="preserve"> o </w:t>
      </w:r>
      <w:r w:rsidR="00EE304D" w:rsidRPr="00CD1A86">
        <w:rPr>
          <w:rFonts w:ascii="Arial" w:hAnsi="Arial" w:cs="Arial"/>
          <w:sz w:val="22"/>
          <w:szCs w:val="22"/>
        </w:rPr>
        <w:t>několik</w:t>
      </w:r>
      <w:r w:rsidR="0098535A">
        <w:rPr>
          <w:rFonts w:ascii="Arial" w:hAnsi="Arial" w:cs="Arial"/>
          <w:sz w:val="22"/>
          <w:szCs w:val="22"/>
        </w:rPr>
        <w:t xml:space="preserve"> řádů vyšší.</w:t>
      </w:r>
      <w:r w:rsidR="0098535A" w:rsidRPr="0098535A">
        <w:rPr>
          <w:rFonts w:ascii="Arial" w:hAnsi="Arial" w:cs="Arial"/>
          <w:sz w:val="22"/>
          <w:szCs w:val="22"/>
          <w:lang w:eastAsia="cs-CZ"/>
        </w:rPr>
        <w:t xml:space="preserve"> </w:t>
      </w:r>
      <w:r w:rsidR="0098535A">
        <w:rPr>
          <w:rFonts w:ascii="Arial" w:hAnsi="Arial" w:cs="Arial"/>
          <w:sz w:val="22"/>
          <w:szCs w:val="22"/>
          <w:lang w:eastAsia="cs-CZ"/>
        </w:rPr>
        <w:t>V</w:t>
      </w:r>
      <w:r w:rsidR="0098535A" w:rsidRPr="00CD1A86">
        <w:rPr>
          <w:rFonts w:ascii="Arial" w:hAnsi="Arial" w:cs="Arial"/>
          <w:sz w:val="22"/>
          <w:szCs w:val="22"/>
          <w:lang w:eastAsia="cs-CZ"/>
        </w:rPr>
        <w:t>ědecké, inženýrské a medicínské cíle</w:t>
      </w:r>
      <w:r w:rsidR="0098535A">
        <w:rPr>
          <w:rFonts w:ascii="Arial" w:hAnsi="Arial" w:cs="Arial"/>
          <w:sz w:val="22"/>
          <w:szCs w:val="22"/>
          <w:lang w:eastAsia="cs-CZ"/>
        </w:rPr>
        <w:t xml:space="preserve"> </w:t>
      </w:r>
      <w:r w:rsidR="0098535A" w:rsidRPr="00CD1A86">
        <w:rPr>
          <w:rFonts w:ascii="Arial" w:hAnsi="Arial" w:cs="Arial"/>
          <w:sz w:val="22"/>
          <w:szCs w:val="22"/>
        </w:rPr>
        <w:t xml:space="preserve">VI </w:t>
      </w:r>
      <w:r w:rsidR="0098535A" w:rsidRPr="00CD1A86">
        <w:rPr>
          <w:rFonts w:ascii="Arial" w:hAnsi="Arial" w:cs="Arial"/>
          <w:sz w:val="22"/>
          <w:szCs w:val="22"/>
          <w:lang w:eastAsia="cs-CZ"/>
        </w:rPr>
        <w:t xml:space="preserve">ELI </w:t>
      </w:r>
      <w:r w:rsidR="0098535A">
        <w:rPr>
          <w:rFonts w:ascii="Arial" w:hAnsi="Arial" w:cs="Arial"/>
          <w:sz w:val="22"/>
          <w:szCs w:val="22"/>
          <w:lang w:eastAsia="cs-CZ"/>
        </w:rPr>
        <w:t xml:space="preserve">jsou </w:t>
      </w:r>
      <w:r w:rsidR="00EC10A6">
        <w:rPr>
          <w:rFonts w:ascii="Arial" w:hAnsi="Arial" w:cs="Arial"/>
          <w:sz w:val="22"/>
          <w:szCs w:val="22"/>
          <w:lang w:eastAsia="cs-CZ"/>
        </w:rPr>
        <w:t xml:space="preserve">poté </w:t>
      </w:r>
      <w:r w:rsidR="0098535A">
        <w:rPr>
          <w:rFonts w:ascii="Arial" w:hAnsi="Arial" w:cs="Arial"/>
          <w:sz w:val="22"/>
          <w:szCs w:val="22"/>
          <w:lang w:eastAsia="cs-CZ"/>
        </w:rPr>
        <w:t>přizpůsobeny</w:t>
      </w:r>
      <w:r w:rsidR="0098535A" w:rsidRPr="00CD1A86">
        <w:rPr>
          <w:rFonts w:ascii="Arial" w:hAnsi="Arial" w:cs="Arial"/>
          <w:sz w:val="22"/>
          <w:szCs w:val="22"/>
          <w:lang w:eastAsia="cs-CZ"/>
        </w:rPr>
        <w:t xml:space="preserve"> ve prospěch společnosti </w:t>
      </w:r>
      <w:r w:rsidR="0098535A">
        <w:rPr>
          <w:rFonts w:ascii="Arial" w:hAnsi="Arial" w:cs="Arial"/>
          <w:sz w:val="22"/>
          <w:szCs w:val="22"/>
          <w:lang w:eastAsia="cs-CZ"/>
        </w:rPr>
        <w:t>a</w:t>
      </w:r>
      <w:r w:rsidR="00EC10A6">
        <w:rPr>
          <w:rFonts w:ascii="Arial" w:hAnsi="Arial" w:cs="Arial"/>
          <w:sz w:val="22"/>
          <w:szCs w:val="22"/>
          <w:lang w:eastAsia="cs-CZ"/>
        </w:rPr>
        <w:t> </w:t>
      </w:r>
      <w:r w:rsidR="0098535A">
        <w:rPr>
          <w:rFonts w:ascii="Arial" w:hAnsi="Arial" w:cs="Arial"/>
          <w:sz w:val="22"/>
          <w:szCs w:val="22"/>
          <w:lang w:eastAsia="cs-CZ"/>
        </w:rPr>
        <w:t>průmyslu</w:t>
      </w:r>
      <w:r w:rsidR="0098535A" w:rsidRPr="00CD1A86">
        <w:rPr>
          <w:rFonts w:ascii="Arial" w:hAnsi="Arial" w:cs="Arial"/>
          <w:sz w:val="22"/>
          <w:szCs w:val="22"/>
          <w:lang w:eastAsia="cs-CZ"/>
        </w:rPr>
        <w:t>.</w:t>
      </w:r>
    </w:p>
    <w:p w14:paraId="7B78B9CE" w14:textId="56337DB3" w:rsidR="008323AF" w:rsidRPr="00CD1A86" w:rsidRDefault="0098535A" w:rsidP="006D5304">
      <w:pPr>
        <w:pStyle w:val="Nadpis2"/>
        <w:spacing w:before="0" w:after="240" w:line="240" w:lineRule="auto"/>
        <w:ind w:left="578" w:hanging="578"/>
        <w:rPr>
          <w:rFonts w:ascii="Arial" w:hAnsi="Arial" w:cs="Arial"/>
          <w:sz w:val="22"/>
          <w:szCs w:val="22"/>
          <w:lang w:eastAsia="en-US"/>
        </w:rPr>
      </w:pPr>
      <w:r>
        <w:rPr>
          <w:rFonts w:ascii="Arial" w:hAnsi="Arial" w:cs="Arial"/>
          <w:sz w:val="22"/>
          <w:szCs w:val="22"/>
          <w:lang w:eastAsia="en-US"/>
        </w:rPr>
        <w:t xml:space="preserve">Cíle ELI </w:t>
      </w:r>
      <w:proofErr w:type="spellStart"/>
      <w:r>
        <w:rPr>
          <w:rFonts w:ascii="Arial" w:hAnsi="Arial" w:cs="Arial"/>
          <w:sz w:val="22"/>
          <w:szCs w:val="22"/>
          <w:lang w:eastAsia="en-US"/>
        </w:rPr>
        <w:t>Be</w:t>
      </w:r>
      <w:r w:rsidR="008323AF" w:rsidRPr="00CD1A86">
        <w:rPr>
          <w:rFonts w:ascii="Arial" w:hAnsi="Arial" w:cs="Arial"/>
          <w:sz w:val="22"/>
          <w:szCs w:val="22"/>
          <w:lang w:eastAsia="en-US"/>
        </w:rPr>
        <w:t>a</w:t>
      </w:r>
      <w:r>
        <w:rPr>
          <w:rFonts w:ascii="Arial" w:hAnsi="Arial" w:cs="Arial"/>
          <w:sz w:val="22"/>
          <w:szCs w:val="22"/>
          <w:lang w:eastAsia="en-US"/>
        </w:rPr>
        <w:t>m</w:t>
      </w:r>
      <w:r w:rsidR="008323AF" w:rsidRPr="00CD1A86">
        <w:rPr>
          <w:rFonts w:ascii="Arial" w:hAnsi="Arial" w:cs="Arial"/>
          <w:sz w:val="22"/>
          <w:szCs w:val="22"/>
          <w:lang w:eastAsia="en-US"/>
        </w:rPr>
        <w:t>lines</w:t>
      </w:r>
      <w:proofErr w:type="spellEnd"/>
    </w:p>
    <w:p w14:paraId="6530C3FA" w14:textId="4D963CE1" w:rsidR="00263685" w:rsidRPr="006D5304" w:rsidRDefault="00893197" w:rsidP="006D5304">
      <w:pPr>
        <w:spacing w:after="240" w:line="240" w:lineRule="auto"/>
        <w:rPr>
          <w:rFonts w:ascii="Arial" w:hAnsi="Arial" w:cs="Arial"/>
          <w:sz w:val="22"/>
          <w:szCs w:val="22"/>
        </w:rPr>
      </w:pPr>
      <w:r w:rsidRPr="00CD1A86">
        <w:rPr>
          <w:rFonts w:ascii="Arial" w:hAnsi="Arial" w:cs="Arial"/>
          <w:sz w:val="22"/>
          <w:szCs w:val="22"/>
          <w:lang w:eastAsia="en-US"/>
        </w:rPr>
        <w:t xml:space="preserve">ELI </w:t>
      </w:r>
      <w:proofErr w:type="spellStart"/>
      <w:r w:rsidRPr="00CD1A86">
        <w:rPr>
          <w:rFonts w:ascii="Arial" w:hAnsi="Arial" w:cs="Arial"/>
          <w:sz w:val="22"/>
          <w:szCs w:val="22"/>
          <w:lang w:eastAsia="en-US"/>
        </w:rPr>
        <w:t>Beamlines</w:t>
      </w:r>
      <w:proofErr w:type="spellEnd"/>
      <w:r w:rsidRPr="00CD1A86">
        <w:rPr>
          <w:rFonts w:ascii="Arial" w:hAnsi="Arial" w:cs="Arial"/>
          <w:sz w:val="22"/>
          <w:szCs w:val="22"/>
          <w:lang w:eastAsia="en-US"/>
        </w:rPr>
        <w:t xml:space="preserve"> si klade za cíl zřídit a dlouhodobě provozovat nejintenzivnější laserový systém na světě. Díky </w:t>
      </w:r>
      <w:proofErr w:type="spellStart"/>
      <w:r w:rsidRPr="00CD1A86">
        <w:rPr>
          <w:rFonts w:ascii="Arial" w:hAnsi="Arial" w:cs="Arial"/>
          <w:sz w:val="22"/>
          <w:szCs w:val="22"/>
          <w:lang w:eastAsia="en-US"/>
        </w:rPr>
        <w:t>ultravysokým</w:t>
      </w:r>
      <w:proofErr w:type="spellEnd"/>
      <w:r w:rsidRPr="00CD1A86">
        <w:rPr>
          <w:rFonts w:ascii="Arial" w:hAnsi="Arial" w:cs="Arial"/>
          <w:sz w:val="22"/>
          <w:szCs w:val="22"/>
          <w:lang w:eastAsia="en-US"/>
        </w:rPr>
        <w:t xml:space="preserve"> </w:t>
      </w:r>
      <w:r w:rsidRPr="00CD1A86">
        <w:rPr>
          <w:rFonts w:ascii="Arial" w:hAnsi="Arial" w:cs="Arial"/>
          <w:sz w:val="22"/>
          <w:szCs w:val="22"/>
        </w:rPr>
        <w:t xml:space="preserve">špičkovým </w:t>
      </w:r>
      <w:r w:rsidRPr="00CD1A86">
        <w:rPr>
          <w:rFonts w:ascii="Arial" w:hAnsi="Arial" w:cs="Arial"/>
          <w:sz w:val="22"/>
          <w:szCs w:val="22"/>
          <w:lang w:eastAsia="en-US"/>
        </w:rPr>
        <w:t>výkonům 10 PW (</w:t>
      </w:r>
      <w:proofErr w:type="spellStart"/>
      <w:r w:rsidRPr="00CD1A86">
        <w:rPr>
          <w:rFonts w:ascii="Arial" w:hAnsi="Arial" w:cs="Arial"/>
          <w:sz w:val="22"/>
          <w:szCs w:val="22"/>
          <w:lang w:eastAsia="en-US"/>
        </w:rPr>
        <w:t>petawatt</w:t>
      </w:r>
      <w:proofErr w:type="spellEnd"/>
      <w:r w:rsidRPr="00CD1A86">
        <w:rPr>
          <w:rFonts w:ascii="Arial" w:hAnsi="Arial" w:cs="Arial"/>
          <w:sz w:val="22"/>
          <w:szCs w:val="22"/>
        </w:rPr>
        <w:t>=10</w:t>
      </w:r>
      <w:r w:rsidRPr="00CD1A86">
        <w:rPr>
          <w:rFonts w:ascii="Arial" w:hAnsi="Arial" w:cs="Arial"/>
          <w:sz w:val="22"/>
          <w:szCs w:val="22"/>
          <w:vertAlign w:val="superscript"/>
        </w:rPr>
        <w:t xml:space="preserve">15 </w:t>
      </w:r>
      <w:r w:rsidRPr="00CD1A86">
        <w:rPr>
          <w:rFonts w:ascii="Arial" w:hAnsi="Arial" w:cs="Arial"/>
          <w:sz w:val="22"/>
          <w:szCs w:val="22"/>
        </w:rPr>
        <w:t>wattu</w:t>
      </w:r>
      <w:r w:rsidRPr="00CD1A86">
        <w:rPr>
          <w:rFonts w:ascii="Arial" w:hAnsi="Arial" w:cs="Arial"/>
          <w:sz w:val="22"/>
          <w:szCs w:val="22"/>
          <w:lang w:eastAsia="en-US"/>
        </w:rPr>
        <w:t>) a</w:t>
      </w:r>
      <w:r w:rsidR="00AD789E">
        <w:rPr>
          <w:rFonts w:ascii="Arial" w:hAnsi="Arial" w:cs="Arial"/>
          <w:sz w:val="22"/>
          <w:szCs w:val="22"/>
          <w:lang w:eastAsia="en-US"/>
        </w:rPr>
        <w:t> </w:t>
      </w:r>
      <w:r w:rsidRPr="00CD1A86">
        <w:rPr>
          <w:rFonts w:ascii="Arial" w:hAnsi="Arial" w:cs="Arial"/>
          <w:sz w:val="22"/>
          <w:szCs w:val="22"/>
          <w:lang w:eastAsia="en-US"/>
        </w:rPr>
        <w:t>soustředěným intenzitám až 10</w:t>
      </w:r>
      <w:r w:rsidRPr="00CD1A86">
        <w:rPr>
          <w:rFonts w:ascii="Arial" w:hAnsi="Arial" w:cs="Arial"/>
          <w:sz w:val="22"/>
          <w:szCs w:val="22"/>
          <w:vertAlign w:val="superscript"/>
          <w:lang w:eastAsia="en-US"/>
        </w:rPr>
        <w:t>24</w:t>
      </w:r>
      <w:r w:rsidRPr="00CD1A86">
        <w:rPr>
          <w:rFonts w:ascii="Arial" w:hAnsi="Arial" w:cs="Arial"/>
          <w:sz w:val="22"/>
          <w:szCs w:val="22"/>
          <w:lang w:eastAsia="en-US"/>
        </w:rPr>
        <w:t>W/cm2</w:t>
      </w:r>
      <w:r w:rsidR="006D5304">
        <w:rPr>
          <w:rFonts w:ascii="Arial" w:hAnsi="Arial" w:cs="Arial"/>
          <w:sz w:val="22"/>
          <w:szCs w:val="22"/>
          <w:lang w:eastAsia="en-US"/>
        </w:rPr>
        <w:t xml:space="preserve"> </w:t>
      </w:r>
      <w:r w:rsidRPr="00CD1A86">
        <w:rPr>
          <w:rFonts w:ascii="Arial" w:hAnsi="Arial" w:cs="Arial"/>
          <w:sz w:val="22"/>
          <w:szCs w:val="22"/>
        </w:rPr>
        <w:t>nabídne</w:t>
      </w:r>
      <w:r w:rsidRPr="00CD1A86">
        <w:rPr>
          <w:rFonts w:ascii="Arial" w:hAnsi="Arial" w:cs="Arial"/>
          <w:sz w:val="22"/>
          <w:szCs w:val="22"/>
          <w:lang w:eastAsia="en-US"/>
        </w:rPr>
        <w:t xml:space="preserve"> uživ</w:t>
      </w:r>
      <w:r w:rsidRPr="00CD1A86">
        <w:rPr>
          <w:rFonts w:ascii="Arial" w:hAnsi="Arial" w:cs="Arial"/>
          <w:sz w:val="22"/>
          <w:szCs w:val="22"/>
        </w:rPr>
        <w:t>atelům jedinečný zdroj záření a</w:t>
      </w:r>
      <w:r w:rsidR="00AD789E">
        <w:rPr>
          <w:rFonts w:ascii="Arial" w:hAnsi="Arial" w:cs="Arial"/>
          <w:sz w:val="22"/>
          <w:szCs w:val="22"/>
        </w:rPr>
        <w:t> </w:t>
      </w:r>
      <w:r w:rsidRPr="00CD1A86">
        <w:rPr>
          <w:rFonts w:ascii="Arial" w:hAnsi="Arial" w:cs="Arial"/>
          <w:sz w:val="22"/>
          <w:szCs w:val="22"/>
        </w:rPr>
        <w:t xml:space="preserve">urychlených </w:t>
      </w:r>
      <w:r w:rsidRPr="00CD1A86">
        <w:rPr>
          <w:rFonts w:ascii="Arial" w:hAnsi="Arial" w:cs="Arial"/>
          <w:sz w:val="22"/>
          <w:szCs w:val="22"/>
          <w:lang w:eastAsia="en-US"/>
        </w:rPr>
        <w:t xml:space="preserve">částic. Tyto tzv. </w:t>
      </w:r>
      <w:proofErr w:type="spellStart"/>
      <w:r w:rsidRPr="00CD1A86">
        <w:rPr>
          <w:rFonts w:ascii="Arial" w:hAnsi="Arial" w:cs="Arial"/>
          <w:sz w:val="22"/>
          <w:szCs w:val="22"/>
          <w:lang w:eastAsia="en-US"/>
        </w:rPr>
        <w:t>beamlines</w:t>
      </w:r>
      <w:proofErr w:type="spellEnd"/>
      <w:r w:rsidRPr="00CD1A86">
        <w:rPr>
          <w:rFonts w:ascii="Arial" w:hAnsi="Arial" w:cs="Arial"/>
          <w:sz w:val="22"/>
          <w:szCs w:val="22"/>
          <w:lang w:eastAsia="en-US"/>
        </w:rPr>
        <w:t xml:space="preserve"> umožní průkopnický výzkum nejen v oblasti fyziky a</w:t>
      </w:r>
      <w:r w:rsidR="00AD789E">
        <w:rPr>
          <w:rFonts w:ascii="Arial" w:hAnsi="Arial" w:cs="Arial"/>
          <w:sz w:val="22"/>
          <w:szCs w:val="22"/>
          <w:lang w:eastAsia="en-US"/>
        </w:rPr>
        <w:t> </w:t>
      </w:r>
      <w:r w:rsidRPr="00CD1A86">
        <w:rPr>
          <w:rFonts w:ascii="Arial" w:hAnsi="Arial" w:cs="Arial"/>
          <w:sz w:val="22"/>
          <w:szCs w:val="22"/>
          <w:lang w:eastAsia="en-US"/>
        </w:rPr>
        <w:t>vědy o materiálech, ale také v biomedicíně a laboratorní astrofyzice a mnoha dalších vědách.</w:t>
      </w:r>
      <w:r w:rsidRPr="00CD1A86">
        <w:rPr>
          <w:rFonts w:ascii="Arial" w:hAnsi="Arial" w:cs="Arial"/>
          <w:sz w:val="22"/>
          <w:szCs w:val="22"/>
        </w:rPr>
        <w:t xml:space="preserve"> </w:t>
      </w:r>
      <w:r w:rsidR="006D5304">
        <w:rPr>
          <w:rFonts w:ascii="Arial" w:hAnsi="Arial" w:cs="Arial"/>
          <w:sz w:val="22"/>
          <w:szCs w:val="22"/>
        </w:rPr>
        <w:t xml:space="preserve">ELI </w:t>
      </w:r>
      <w:proofErr w:type="spellStart"/>
      <w:r w:rsidR="006D5304">
        <w:rPr>
          <w:rFonts w:ascii="Arial" w:hAnsi="Arial" w:cs="Arial"/>
          <w:sz w:val="22"/>
          <w:szCs w:val="22"/>
        </w:rPr>
        <w:t>Beamlines</w:t>
      </w:r>
      <w:proofErr w:type="spellEnd"/>
      <w:r w:rsidR="006D5304">
        <w:rPr>
          <w:rFonts w:ascii="Arial" w:hAnsi="Arial" w:cs="Arial"/>
          <w:sz w:val="22"/>
          <w:szCs w:val="22"/>
        </w:rPr>
        <w:t>, nacházející se v </w:t>
      </w:r>
      <w:r w:rsidR="000C7165" w:rsidRPr="00CD1A86">
        <w:rPr>
          <w:rFonts w:ascii="Arial" w:hAnsi="Arial" w:cs="Arial"/>
          <w:sz w:val="22"/>
          <w:szCs w:val="22"/>
        </w:rPr>
        <w:t>Dolních Břežanech</w:t>
      </w:r>
      <w:r w:rsidR="006D5304" w:rsidRPr="006D5304">
        <w:rPr>
          <w:rFonts w:ascii="Arial" w:hAnsi="Arial" w:cs="Arial"/>
          <w:sz w:val="22"/>
          <w:szCs w:val="22"/>
        </w:rPr>
        <w:t xml:space="preserve"> </w:t>
      </w:r>
      <w:r w:rsidR="00EC10A6">
        <w:rPr>
          <w:rFonts w:ascii="Arial" w:hAnsi="Arial" w:cs="Arial"/>
          <w:sz w:val="22"/>
          <w:szCs w:val="22"/>
        </w:rPr>
        <w:t xml:space="preserve">u Prahy </w:t>
      </w:r>
      <w:r w:rsidR="006D5304" w:rsidRPr="00CD1A86">
        <w:rPr>
          <w:rFonts w:ascii="Arial" w:hAnsi="Arial" w:cs="Arial"/>
          <w:sz w:val="22"/>
          <w:szCs w:val="22"/>
        </w:rPr>
        <w:t>ve Středočeském kraji</w:t>
      </w:r>
      <w:r w:rsidR="006D5304">
        <w:rPr>
          <w:rFonts w:ascii="Arial" w:hAnsi="Arial" w:cs="Arial"/>
          <w:sz w:val="22"/>
          <w:szCs w:val="22"/>
        </w:rPr>
        <w:t>,</w:t>
      </w:r>
      <w:r w:rsidR="000C7165" w:rsidRPr="00CD1A86">
        <w:rPr>
          <w:rFonts w:ascii="Arial" w:hAnsi="Arial" w:cs="Arial"/>
          <w:sz w:val="22"/>
          <w:szCs w:val="22"/>
        </w:rPr>
        <w:t xml:space="preserve"> se uživatelským experimentům zpřístupní během roku 2018.</w:t>
      </w:r>
      <w:r w:rsidRPr="00CD1A86">
        <w:rPr>
          <w:rFonts w:ascii="Arial" w:hAnsi="Arial" w:cs="Arial"/>
          <w:sz w:val="22"/>
          <w:szCs w:val="22"/>
        </w:rPr>
        <w:t xml:space="preserve"> </w:t>
      </w:r>
      <w:r w:rsidR="000C7165" w:rsidRPr="00CD1A86">
        <w:rPr>
          <w:rFonts w:ascii="Arial" w:hAnsi="Arial" w:cs="Arial"/>
          <w:sz w:val="22"/>
          <w:szCs w:val="22"/>
        </w:rPr>
        <w:t xml:space="preserve">Příprava a realizace ELI </w:t>
      </w:r>
      <w:proofErr w:type="spellStart"/>
      <w:r w:rsidR="000C7165" w:rsidRPr="00CD1A86">
        <w:rPr>
          <w:rFonts w:ascii="Arial" w:hAnsi="Arial" w:cs="Arial"/>
          <w:sz w:val="22"/>
          <w:szCs w:val="22"/>
        </w:rPr>
        <w:t>Beamlines</w:t>
      </w:r>
      <w:proofErr w:type="spellEnd"/>
      <w:r w:rsidR="000C7165" w:rsidRPr="00CD1A86">
        <w:rPr>
          <w:rFonts w:ascii="Arial" w:hAnsi="Arial" w:cs="Arial"/>
          <w:sz w:val="22"/>
          <w:szCs w:val="22"/>
        </w:rPr>
        <w:t xml:space="preserve"> je</w:t>
      </w:r>
      <w:r w:rsidR="00EE304D" w:rsidRPr="00CD1A86">
        <w:rPr>
          <w:rFonts w:ascii="Arial" w:hAnsi="Arial" w:cs="Arial"/>
          <w:sz w:val="22"/>
          <w:szCs w:val="22"/>
        </w:rPr>
        <w:t xml:space="preserve"> prováděna </w:t>
      </w:r>
      <w:hyperlink r:id="rId8" w:history="1">
        <w:r w:rsidR="000C7165" w:rsidRPr="00CD1A86">
          <w:rPr>
            <w:rFonts w:ascii="Arial" w:hAnsi="Arial" w:cs="Arial"/>
            <w:sz w:val="22"/>
            <w:szCs w:val="22"/>
          </w:rPr>
          <w:t>Fyzikálním ústavem</w:t>
        </w:r>
      </w:hyperlink>
      <w:r w:rsidR="006D5304">
        <w:rPr>
          <w:rFonts w:ascii="Arial" w:hAnsi="Arial" w:cs="Arial"/>
          <w:sz w:val="22"/>
          <w:szCs w:val="22"/>
        </w:rPr>
        <w:t xml:space="preserve"> AV ČR, v. v. i. </w:t>
      </w:r>
      <w:r w:rsidR="00357296">
        <w:rPr>
          <w:rFonts w:ascii="Arial" w:hAnsi="Arial" w:cs="Arial"/>
          <w:sz w:val="22"/>
          <w:szCs w:val="22"/>
        </w:rPr>
        <w:t xml:space="preserve">(dále jen „FZÚ“). </w:t>
      </w:r>
      <w:r w:rsidR="00EE304D" w:rsidRPr="00CD1A86">
        <w:rPr>
          <w:rFonts w:ascii="Arial" w:hAnsi="Arial" w:cs="Arial"/>
          <w:sz w:val="22"/>
          <w:szCs w:val="22"/>
        </w:rPr>
        <w:t xml:space="preserve">ELI </w:t>
      </w:r>
      <w:proofErr w:type="spellStart"/>
      <w:r w:rsidR="00EE304D" w:rsidRPr="00CD1A86">
        <w:rPr>
          <w:rFonts w:ascii="Arial" w:hAnsi="Arial" w:cs="Arial"/>
          <w:sz w:val="22"/>
          <w:szCs w:val="22"/>
        </w:rPr>
        <w:t>B</w:t>
      </w:r>
      <w:r w:rsidR="0046162D" w:rsidRPr="00CD1A86">
        <w:rPr>
          <w:rFonts w:ascii="Arial" w:hAnsi="Arial" w:cs="Arial"/>
          <w:sz w:val="22"/>
          <w:szCs w:val="22"/>
        </w:rPr>
        <w:t>eamli</w:t>
      </w:r>
      <w:r w:rsidR="00EE304D" w:rsidRPr="00CD1A86">
        <w:rPr>
          <w:rFonts w:ascii="Arial" w:hAnsi="Arial" w:cs="Arial"/>
          <w:sz w:val="22"/>
          <w:szCs w:val="22"/>
        </w:rPr>
        <w:t>n</w:t>
      </w:r>
      <w:r w:rsidR="0046162D" w:rsidRPr="00CD1A86">
        <w:rPr>
          <w:rFonts w:ascii="Arial" w:hAnsi="Arial" w:cs="Arial"/>
          <w:sz w:val="22"/>
          <w:szCs w:val="22"/>
        </w:rPr>
        <w:t>es</w:t>
      </w:r>
      <w:proofErr w:type="spellEnd"/>
      <w:r w:rsidR="0046162D" w:rsidRPr="00CD1A86">
        <w:rPr>
          <w:rFonts w:ascii="Arial" w:hAnsi="Arial" w:cs="Arial"/>
          <w:sz w:val="22"/>
          <w:szCs w:val="22"/>
        </w:rPr>
        <w:t xml:space="preserve"> představuje </w:t>
      </w:r>
      <w:r w:rsidR="0046162D" w:rsidRPr="00CD1A86">
        <w:rPr>
          <w:rFonts w:ascii="Arial" w:hAnsi="Arial" w:cs="Arial"/>
          <w:sz w:val="22"/>
          <w:szCs w:val="22"/>
        </w:rPr>
        <w:lastRenderedPageBreak/>
        <w:t>pro Č</w:t>
      </w:r>
      <w:r w:rsidR="006D5304">
        <w:rPr>
          <w:rFonts w:ascii="Arial" w:hAnsi="Arial" w:cs="Arial"/>
          <w:sz w:val="22"/>
          <w:szCs w:val="22"/>
        </w:rPr>
        <w:t>R</w:t>
      </w:r>
      <w:r w:rsidR="0046162D" w:rsidRPr="00CD1A86">
        <w:rPr>
          <w:rFonts w:ascii="Arial" w:hAnsi="Arial" w:cs="Arial"/>
          <w:sz w:val="22"/>
          <w:szCs w:val="22"/>
        </w:rPr>
        <w:t xml:space="preserve"> jedinečnou příležitost </w:t>
      </w:r>
      <w:r w:rsidR="0046162D" w:rsidRPr="006D5304">
        <w:rPr>
          <w:rFonts w:ascii="Arial" w:hAnsi="Arial" w:cs="Arial"/>
          <w:sz w:val="22"/>
          <w:szCs w:val="22"/>
        </w:rPr>
        <w:t xml:space="preserve">hostit </w:t>
      </w:r>
      <w:r w:rsidR="00EC10A6">
        <w:rPr>
          <w:rFonts w:ascii="Arial" w:hAnsi="Arial" w:cs="Arial"/>
          <w:sz w:val="22"/>
          <w:szCs w:val="22"/>
        </w:rPr>
        <w:t xml:space="preserve">takto </w:t>
      </w:r>
      <w:r w:rsidR="0046162D" w:rsidRPr="006D5304">
        <w:rPr>
          <w:rFonts w:ascii="Arial" w:hAnsi="Arial" w:cs="Arial"/>
          <w:sz w:val="22"/>
          <w:szCs w:val="22"/>
        </w:rPr>
        <w:t xml:space="preserve">významnou mezinárodní </w:t>
      </w:r>
      <w:r w:rsidR="006D5304" w:rsidRPr="006D5304">
        <w:rPr>
          <w:rFonts w:ascii="Arial" w:hAnsi="Arial" w:cs="Arial"/>
          <w:sz w:val="22"/>
          <w:szCs w:val="22"/>
        </w:rPr>
        <w:t xml:space="preserve">VI zahrnutou </w:t>
      </w:r>
      <w:r w:rsidR="00EC10A6">
        <w:rPr>
          <w:rFonts w:ascii="Arial" w:hAnsi="Arial" w:cs="Arial"/>
          <w:sz w:val="22"/>
          <w:szCs w:val="22"/>
        </w:rPr>
        <w:t xml:space="preserve">mj. </w:t>
      </w:r>
      <w:r w:rsidR="006D5304" w:rsidRPr="006D5304">
        <w:rPr>
          <w:rFonts w:ascii="Arial" w:hAnsi="Arial" w:cs="Arial"/>
          <w:sz w:val="22"/>
          <w:szCs w:val="22"/>
        </w:rPr>
        <w:t xml:space="preserve">na ESFRI </w:t>
      </w:r>
      <w:proofErr w:type="spellStart"/>
      <w:r w:rsidR="006D5304" w:rsidRPr="006D5304">
        <w:rPr>
          <w:rFonts w:ascii="Arial" w:hAnsi="Arial" w:cs="Arial"/>
          <w:sz w:val="22"/>
          <w:szCs w:val="22"/>
        </w:rPr>
        <w:t>Roadmap</w:t>
      </w:r>
      <w:proofErr w:type="spellEnd"/>
      <w:r w:rsidR="00EC10A6">
        <w:rPr>
          <w:rFonts w:ascii="Arial" w:hAnsi="Arial" w:cs="Arial"/>
          <w:sz w:val="22"/>
          <w:szCs w:val="22"/>
        </w:rPr>
        <w:t xml:space="preserve">. </w:t>
      </w:r>
      <w:hyperlink r:id="rId9" w:history="1">
        <w:r w:rsidR="00EB4793">
          <w:rPr>
            <w:rFonts w:ascii="Arial" w:hAnsi="Arial" w:cs="Arial"/>
            <w:sz w:val="22"/>
            <w:szCs w:val="22"/>
          </w:rPr>
          <w:t>Vizí</w:t>
        </w:r>
      </w:hyperlink>
      <w:r w:rsidR="00263685" w:rsidRPr="006D5304">
        <w:rPr>
          <w:rFonts w:ascii="Arial" w:hAnsi="Arial" w:cs="Arial"/>
          <w:sz w:val="22"/>
          <w:szCs w:val="22"/>
          <w:lang w:eastAsia="en-US"/>
        </w:rPr>
        <w:t xml:space="preserve"> </w:t>
      </w:r>
      <w:r w:rsidR="00263685" w:rsidRPr="006D5304">
        <w:rPr>
          <w:rFonts w:ascii="Arial" w:hAnsi="Arial" w:cs="Arial"/>
          <w:sz w:val="22"/>
          <w:szCs w:val="22"/>
        </w:rPr>
        <w:t xml:space="preserve">ELI </w:t>
      </w:r>
      <w:proofErr w:type="spellStart"/>
      <w:r w:rsidR="00263685" w:rsidRPr="006D5304">
        <w:rPr>
          <w:rFonts w:ascii="Arial" w:hAnsi="Arial" w:cs="Arial"/>
          <w:sz w:val="22"/>
          <w:szCs w:val="22"/>
        </w:rPr>
        <w:t>Beamlines</w:t>
      </w:r>
      <w:proofErr w:type="spellEnd"/>
      <w:r w:rsidR="00263685" w:rsidRPr="006D5304">
        <w:rPr>
          <w:rFonts w:ascii="Arial" w:hAnsi="Arial" w:cs="Arial"/>
          <w:sz w:val="22"/>
          <w:szCs w:val="22"/>
        </w:rPr>
        <w:t xml:space="preserve"> je vytvoření unikátního </w:t>
      </w:r>
      <w:r w:rsidR="00EB4793">
        <w:rPr>
          <w:rFonts w:ascii="Arial" w:hAnsi="Arial" w:cs="Arial"/>
          <w:sz w:val="22"/>
          <w:szCs w:val="22"/>
        </w:rPr>
        <w:t>a excelentního</w:t>
      </w:r>
      <w:r w:rsidR="00263685" w:rsidRPr="006D5304">
        <w:rPr>
          <w:rFonts w:ascii="Arial" w:hAnsi="Arial" w:cs="Arial"/>
          <w:sz w:val="22"/>
          <w:szCs w:val="22"/>
        </w:rPr>
        <w:t xml:space="preserve"> zařízení postavené</w:t>
      </w:r>
      <w:r w:rsidR="00EE304D" w:rsidRPr="006D5304">
        <w:rPr>
          <w:rFonts w:ascii="Arial" w:hAnsi="Arial" w:cs="Arial"/>
          <w:sz w:val="22"/>
          <w:szCs w:val="22"/>
        </w:rPr>
        <w:t>ho</w:t>
      </w:r>
      <w:r w:rsidR="006D5304">
        <w:rPr>
          <w:rFonts w:ascii="Arial" w:hAnsi="Arial" w:cs="Arial"/>
          <w:sz w:val="22"/>
          <w:szCs w:val="22"/>
        </w:rPr>
        <w:t xml:space="preserve"> pro české i zahraniční uživatele</w:t>
      </w:r>
      <w:r w:rsidR="00263685" w:rsidRPr="006D5304">
        <w:rPr>
          <w:rFonts w:ascii="Arial" w:hAnsi="Arial" w:cs="Arial"/>
          <w:sz w:val="22"/>
          <w:szCs w:val="22"/>
        </w:rPr>
        <w:t>, kteří provádějí experimenty základního a aplikovaného výzkumu</w:t>
      </w:r>
      <w:r w:rsidR="006D5304">
        <w:rPr>
          <w:rFonts w:ascii="Arial" w:hAnsi="Arial" w:cs="Arial"/>
          <w:sz w:val="22"/>
          <w:szCs w:val="22"/>
        </w:rPr>
        <w:t xml:space="preserve">, přičemž inspirací jsou </w:t>
      </w:r>
      <w:r w:rsidR="00EC10A6">
        <w:rPr>
          <w:rFonts w:ascii="Arial" w:hAnsi="Arial" w:cs="Arial"/>
          <w:sz w:val="22"/>
          <w:szCs w:val="22"/>
        </w:rPr>
        <w:t xml:space="preserve">další </w:t>
      </w:r>
      <w:r w:rsidR="00EE304D" w:rsidRPr="006D5304">
        <w:rPr>
          <w:rFonts w:ascii="Arial" w:hAnsi="Arial" w:cs="Arial"/>
          <w:sz w:val="22"/>
          <w:szCs w:val="22"/>
        </w:rPr>
        <w:t>úspěšné světové</w:t>
      </w:r>
      <w:r w:rsidR="006D5304">
        <w:rPr>
          <w:rFonts w:ascii="Arial" w:hAnsi="Arial" w:cs="Arial"/>
          <w:sz w:val="22"/>
          <w:szCs w:val="22"/>
        </w:rPr>
        <w:t xml:space="preserve"> VI, např. Evropská organizace pro jaderný výzkum – </w:t>
      </w:r>
      <w:r w:rsidR="00263685" w:rsidRPr="006D5304">
        <w:rPr>
          <w:rFonts w:ascii="Arial" w:hAnsi="Arial" w:cs="Arial"/>
          <w:sz w:val="22"/>
          <w:szCs w:val="22"/>
        </w:rPr>
        <w:t>CERN.</w:t>
      </w:r>
    </w:p>
    <w:p w14:paraId="4C06C67E" w14:textId="5CAB7429" w:rsidR="002D08D6" w:rsidRPr="004F15AE" w:rsidRDefault="00D20491" w:rsidP="006D5304">
      <w:pPr>
        <w:spacing w:after="240" w:line="240" w:lineRule="auto"/>
        <w:rPr>
          <w:rFonts w:ascii="Arial" w:hAnsi="Arial" w:cs="Arial"/>
          <w:b/>
          <w:sz w:val="22"/>
          <w:szCs w:val="22"/>
          <w:lang w:eastAsia="en-US"/>
        </w:rPr>
      </w:pPr>
      <w:hyperlink r:id="rId10" w:history="1">
        <w:r w:rsidR="002D08D6" w:rsidRPr="004F15AE">
          <w:rPr>
            <w:rFonts w:ascii="Arial" w:hAnsi="Arial" w:cs="Arial"/>
            <w:b/>
            <w:sz w:val="22"/>
            <w:szCs w:val="22"/>
          </w:rPr>
          <w:t>Přínos pro společnost</w:t>
        </w:r>
      </w:hyperlink>
      <w:r w:rsidR="004F15AE">
        <w:rPr>
          <w:rFonts w:ascii="Arial" w:hAnsi="Arial" w:cs="Arial"/>
          <w:b/>
          <w:sz w:val="22"/>
          <w:szCs w:val="22"/>
        </w:rPr>
        <w:t>:</w:t>
      </w:r>
    </w:p>
    <w:p w14:paraId="332045C3" w14:textId="3185CA0E" w:rsidR="002D08D6" w:rsidRPr="006D5304" w:rsidRDefault="002D08D6" w:rsidP="00A372F1">
      <w:pPr>
        <w:spacing w:after="240" w:line="240" w:lineRule="auto"/>
        <w:ind w:left="567"/>
        <w:rPr>
          <w:rFonts w:ascii="Arial" w:hAnsi="Arial" w:cs="Arial"/>
          <w:sz w:val="22"/>
          <w:szCs w:val="22"/>
        </w:rPr>
      </w:pPr>
      <w:r w:rsidRPr="006D5304">
        <w:rPr>
          <w:rFonts w:ascii="Arial" w:hAnsi="Arial" w:cs="Arial"/>
          <w:sz w:val="22"/>
          <w:szCs w:val="22"/>
        </w:rPr>
        <w:t xml:space="preserve">Jako </w:t>
      </w:r>
      <w:r w:rsidR="004F15AE">
        <w:rPr>
          <w:rFonts w:ascii="Arial" w:hAnsi="Arial" w:cs="Arial"/>
          <w:sz w:val="22"/>
          <w:szCs w:val="22"/>
        </w:rPr>
        <w:t xml:space="preserve">součást </w:t>
      </w:r>
      <w:r w:rsidRPr="006D5304">
        <w:rPr>
          <w:rFonts w:ascii="Arial" w:hAnsi="Arial" w:cs="Arial"/>
          <w:sz w:val="22"/>
          <w:szCs w:val="22"/>
        </w:rPr>
        <w:t>evrop</w:t>
      </w:r>
      <w:r w:rsidR="004F15AE">
        <w:rPr>
          <w:rFonts w:ascii="Arial" w:hAnsi="Arial" w:cs="Arial"/>
          <w:sz w:val="22"/>
          <w:szCs w:val="22"/>
        </w:rPr>
        <w:t>ské VI</w:t>
      </w:r>
      <w:r w:rsidRPr="006D5304">
        <w:rPr>
          <w:rFonts w:ascii="Arial" w:hAnsi="Arial" w:cs="Arial"/>
          <w:sz w:val="22"/>
          <w:szCs w:val="22"/>
        </w:rPr>
        <w:t xml:space="preserve"> posiluje ELI </w:t>
      </w:r>
      <w:proofErr w:type="spellStart"/>
      <w:r w:rsidRPr="006D5304">
        <w:rPr>
          <w:rFonts w:ascii="Arial" w:hAnsi="Arial" w:cs="Arial"/>
          <w:sz w:val="22"/>
          <w:szCs w:val="22"/>
        </w:rPr>
        <w:t>Beamlines</w:t>
      </w:r>
      <w:proofErr w:type="spellEnd"/>
      <w:r w:rsidRPr="006D5304">
        <w:rPr>
          <w:rFonts w:ascii="Arial" w:hAnsi="Arial" w:cs="Arial"/>
          <w:sz w:val="22"/>
          <w:szCs w:val="22"/>
        </w:rPr>
        <w:t xml:space="preserve"> pozici Evropy ve světovém laserovém výzkumu a vytváří </w:t>
      </w:r>
      <w:r w:rsidR="00EC10A6">
        <w:rPr>
          <w:rFonts w:ascii="Arial" w:hAnsi="Arial" w:cs="Arial"/>
          <w:sz w:val="22"/>
          <w:szCs w:val="22"/>
        </w:rPr>
        <w:t xml:space="preserve">taktéž </w:t>
      </w:r>
      <w:r w:rsidRPr="006D5304">
        <w:rPr>
          <w:rFonts w:ascii="Arial" w:hAnsi="Arial" w:cs="Arial"/>
          <w:sz w:val="22"/>
          <w:szCs w:val="22"/>
        </w:rPr>
        <w:t>nové příležitosti pro evropský průmysl.</w:t>
      </w:r>
      <w:r w:rsidR="00A4410A" w:rsidRPr="006D5304">
        <w:rPr>
          <w:rFonts w:ascii="Arial" w:hAnsi="Arial" w:cs="Arial"/>
          <w:sz w:val="22"/>
          <w:szCs w:val="22"/>
        </w:rPr>
        <w:t xml:space="preserve"> </w:t>
      </w:r>
      <w:r w:rsidR="00856B34" w:rsidRPr="00856B34">
        <w:rPr>
          <w:rFonts w:ascii="Arial" w:hAnsi="Arial" w:cs="Arial"/>
          <w:sz w:val="22"/>
          <w:szCs w:val="22"/>
        </w:rPr>
        <w:t xml:space="preserve">Kromě základního výzkumu a vývoje v oblasti laserů pokrývá </w:t>
      </w:r>
      <w:r w:rsidR="00856B34">
        <w:rPr>
          <w:rFonts w:ascii="Arial" w:hAnsi="Arial" w:cs="Arial"/>
          <w:sz w:val="22"/>
          <w:szCs w:val="22"/>
        </w:rPr>
        <w:t>a</w:t>
      </w:r>
      <w:r w:rsidRPr="006D5304">
        <w:rPr>
          <w:rFonts w:ascii="Arial" w:hAnsi="Arial" w:cs="Arial"/>
          <w:sz w:val="22"/>
          <w:szCs w:val="22"/>
        </w:rPr>
        <w:t>plikovaný výzkum v</w:t>
      </w:r>
      <w:r w:rsidR="004F15AE">
        <w:rPr>
          <w:rFonts w:ascii="Arial" w:hAnsi="Arial" w:cs="Arial"/>
          <w:sz w:val="22"/>
          <w:szCs w:val="22"/>
        </w:rPr>
        <w:t> </w:t>
      </w:r>
      <w:r w:rsidRPr="006D5304">
        <w:rPr>
          <w:rFonts w:ascii="Arial" w:hAnsi="Arial" w:cs="Arial"/>
          <w:sz w:val="22"/>
          <w:szCs w:val="22"/>
        </w:rPr>
        <w:t xml:space="preserve">ELI </w:t>
      </w:r>
      <w:proofErr w:type="spellStart"/>
      <w:r w:rsidRPr="006D5304">
        <w:rPr>
          <w:rFonts w:ascii="Arial" w:hAnsi="Arial" w:cs="Arial"/>
          <w:sz w:val="22"/>
          <w:szCs w:val="22"/>
        </w:rPr>
        <w:t>Beamlines</w:t>
      </w:r>
      <w:proofErr w:type="spellEnd"/>
      <w:r w:rsidRPr="006D5304">
        <w:rPr>
          <w:rFonts w:ascii="Arial" w:hAnsi="Arial" w:cs="Arial"/>
          <w:sz w:val="22"/>
          <w:szCs w:val="22"/>
        </w:rPr>
        <w:t xml:space="preserve"> oblasti od zlepšení onkologické léčby</w:t>
      </w:r>
      <w:r w:rsidR="00EE304D" w:rsidRPr="006D5304">
        <w:rPr>
          <w:rFonts w:ascii="Arial" w:hAnsi="Arial" w:cs="Arial"/>
          <w:sz w:val="22"/>
          <w:szCs w:val="22"/>
        </w:rPr>
        <w:t xml:space="preserve">, lékařské zobrazovací techniky </w:t>
      </w:r>
      <w:r w:rsidR="00EB4793">
        <w:rPr>
          <w:rFonts w:ascii="Arial" w:hAnsi="Arial" w:cs="Arial"/>
          <w:sz w:val="22"/>
          <w:szCs w:val="22"/>
        </w:rPr>
        <w:t>nebo</w:t>
      </w:r>
      <w:r w:rsidRPr="006D5304">
        <w:rPr>
          <w:rFonts w:ascii="Arial" w:hAnsi="Arial" w:cs="Arial"/>
          <w:sz w:val="22"/>
          <w:szCs w:val="22"/>
        </w:rPr>
        <w:t xml:space="preserve"> rychlé elektroniky a</w:t>
      </w:r>
      <w:r w:rsidR="00EE304D" w:rsidRPr="006D5304">
        <w:rPr>
          <w:rFonts w:ascii="Arial" w:hAnsi="Arial" w:cs="Arial"/>
          <w:sz w:val="22"/>
          <w:szCs w:val="22"/>
        </w:rPr>
        <w:t>ž po studium</w:t>
      </w:r>
      <w:r w:rsidRPr="006D5304">
        <w:rPr>
          <w:rFonts w:ascii="Arial" w:hAnsi="Arial" w:cs="Arial"/>
          <w:sz w:val="22"/>
          <w:szCs w:val="22"/>
        </w:rPr>
        <w:t xml:space="preserve"> stárnutí materiálů jaderného reaktoru </w:t>
      </w:r>
      <w:r w:rsidR="00EE304D" w:rsidRPr="006D5304">
        <w:rPr>
          <w:rFonts w:ascii="Arial" w:hAnsi="Arial" w:cs="Arial"/>
          <w:sz w:val="22"/>
          <w:szCs w:val="22"/>
        </w:rPr>
        <w:t>nebo</w:t>
      </w:r>
      <w:r w:rsidRPr="006D5304">
        <w:rPr>
          <w:rFonts w:ascii="Arial" w:hAnsi="Arial" w:cs="Arial"/>
          <w:sz w:val="22"/>
          <w:szCs w:val="22"/>
        </w:rPr>
        <w:t xml:space="preserve"> po vývoj nových metod zpracování jaderného odpadu.</w:t>
      </w:r>
      <w:r w:rsidR="006F4B07" w:rsidRPr="006D5304">
        <w:rPr>
          <w:rFonts w:ascii="Arial" w:hAnsi="Arial" w:cs="Arial"/>
          <w:sz w:val="22"/>
          <w:szCs w:val="22"/>
        </w:rPr>
        <w:t xml:space="preserve"> Č</w:t>
      </w:r>
      <w:r w:rsidR="004F15AE">
        <w:rPr>
          <w:rFonts w:ascii="Arial" w:hAnsi="Arial" w:cs="Arial"/>
          <w:sz w:val="22"/>
          <w:szCs w:val="22"/>
        </w:rPr>
        <w:t>R</w:t>
      </w:r>
      <w:r w:rsidR="006F4B07" w:rsidRPr="006D5304">
        <w:rPr>
          <w:rFonts w:ascii="Arial" w:hAnsi="Arial" w:cs="Arial"/>
          <w:sz w:val="22"/>
          <w:szCs w:val="22"/>
        </w:rPr>
        <w:t xml:space="preserve"> se</w:t>
      </w:r>
      <w:r w:rsidR="00856B34">
        <w:rPr>
          <w:rFonts w:ascii="Arial" w:hAnsi="Arial" w:cs="Arial"/>
          <w:sz w:val="22"/>
          <w:szCs w:val="22"/>
        </w:rPr>
        <w:t xml:space="preserve"> tak v důsledku</w:t>
      </w:r>
      <w:r w:rsidR="006F4B07" w:rsidRPr="006D5304">
        <w:rPr>
          <w:rFonts w:ascii="Arial" w:hAnsi="Arial" w:cs="Arial"/>
          <w:sz w:val="22"/>
          <w:szCs w:val="22"/>
        </w:rPr>
        <w:t xml:space="preserve"> stane hostitelskou zemí špičkového mezinárodního výzkumu, což představuje významný potenciál </w:t>
      </w:r>
      <w:r w:rsidR="00EC10A6">
        <w:rPr>
          <w:rFonts w:ascii="Arial" w:hAnsi="Arial" w:cs="Arial"/>
          <w:sz w:val="22"/>
          <w:szCs w:val="22"/>
        </w:rPr>
        <w:t xml:space="preserve">(nejen) </w:t>
      </w:r>
      <w:r w:rsidR="006F4B07" w:rsidRPr="006D5304">
        <w:rPr>
          <w:rFonts w:ascii="Arial" w:hAnsi="Arial" w:cs="Arial"/>
          <w:sz w:val="22"/>
          <w:szCs w:val="22"/>
        </w:rPr>
        <w:t>pro přilákání dalších investic do vyspělých technologií s vysokou přidanou hodnotou.</w:t>
      </w:r>
    </w:p>
    <w:p w14:paraId="392CDF0E" w14:textId="013EA120" w:rsidR="001014D7" w:rsidRPr="006D5304" w:rsidRDefault="001014D7" w:rsidP="00A372F1">
      <w:pPr>
        <w:spacing w:after="240" w:line="240" w:lineRule="auto"/>
        <w:ind w:left="567"/>
        <w:rPr>
          <w:rFonts w:ascii="Arial" w:hAnsi="Arial" w:cs="Arial"/>
          <w:sz w:val="22"/>
          <w:szCs w:val="22"/>
        </w:rPr>
      </w:pPr>
      <w:r w:rsidRPr="006D5304">
        <w:rPr>
          <w:rFonts w:ascii="Arial" w:hAnsi="Arial" w:cs="Arial"/>
          <w:sz w:val="22"/>
          <w:szCs w:val="22"/>
        </w:rPr>
        <w:t xml:space="preserve">ELI </w:t>
      </w:r>
      <w:proofErr w:type="spellStart"/>
      <w:r w:rsidRPr="006D5304">
        <w:rPr>
          <w:rFonts w:ascii="Arial" w:hAnsi="Arial" w:cs="Arial"/>
          <w:sz w:val="22"/>
          <w:szCs w:val="22"/>
        </w:rPr>
        <w:t>Beamlines</w:t>
      </w:r>
      <w:proofErr w:type="spellEnd"/>
      <w:r w:rsidRPr="006D5304">
        <w:rPr>
          <w:rFonts w:ascii="Arial" w:hAnsi="Arial" w:cs="Arial"/>
          <w:sz w:val="22"/>
          <w:szCs w:val="22"/>
        </w:rPr>
        <w:t xml:space="preserve"> bude disponovat </w:t>
      </w:r>
      <w:r w:rsidR="004F15AE">
        <w:rPr>
          <w:rFonts w:ascii="Arial" w:hAnsi="Arial" w:cs="Arial"/>
          <w:sz w:val="22"/>
          <w:szCs w:val="22"/>
        </w:rPr>
        <w:t>významným mezinárodně uznávaným zařízením, které</w:t>
      </w:r>
      <w:r w:rsidRPr="006D5304">
        <w:rPr>
          <w:rFonts w:ascii="Arial" w:hAnsi="Arial" w:cs="Arial"/>
          <w:sz w:val="22"/>
          <w:szCs w:val="22"/>
        </w:rPr>
        <w:t xml:space="preserve"> do ČR při</w:t>
      </w:r>
      <w:r w:rsidR="004F15AE">
        <w:rPr>
          <w:rFonts w:ascii="Arial" w:hAnsi="Arial" w:cs="Arial"/>
          <w:sz w:val="22"/>
          <w:szCs w:val="22"/>
        </w:rPr>
        <w:t>láká</w:t>
      </w:r>
      <w:r w:rsidRPr="006D5304">
        <w:rPr>
          <w:rFonts w:ascii="Arial" w:hAnsi="Arial" w:cs="Arial"/>
          <w:sz w:val="22"/>
          <w:szCs w:val="22"/>
        </w:rPr>
        <w:t xml:space="preserve"> excelentní</w:t>
      </w:r>
      <w:r w:rsidR="009A65BF" w:rsidRPr="006D5304">
        <w:rPr>
          <w:rFonts w:ascii="Arial" w:hAnsi="Arial" w:cs="Arial"/>
          <w:sz w:val="22"/>
          <w:szCs w:val="22"/>
        </w:rPr>
        <w:t xml:space="preserve"> </w:t>
      </w:r>
      <w:r w:rsidR="004F15AE" w:rsidRPr="006D5304">
        <w:rPr>
          <w:rFonts w:ascii="Arial" w:hAnsi="Arial" w:cs="Arial"/>
          <w:sz w:val="22"/>
          <w:szCs w:val="22"/>
        </w:rPr>
        <w:t>výzkumné</w:t>
      </w:r>
      <w:r w:rsidR="009A65BF" w:rsidRPr="006D5304">
        <w:rPr>
          <w:rFonts w:ascii="Arial" w:hAnsi="Arial" w:cs="Arial"/>
          <w:sz w:val="22"/>
          <w:szCs w:val="22"/>
        </w:rPr>
        <w:t xml:space="preserve"> </w:t>
      </w:r>
      <w:r w:rsidRPr="006D5304">
        <w:rPr>
          <w:rFonts w:ascii="Arial" w:hAnsi="Arial" w:cs="Arial"/>
          <w:sz w:val="22"/>
          <w:szCs w:val="22"/>
        </w:rPr>
        <w:t>pracovníky a podn</w:t>
      </w:r>
      <w:r w:rsidR="00304D1F" w:rsidRPr="006D5304">
        <w:rPr>
          <w:rFonts w:ascii="Arial" w:hAnsi="Arial" w:cs="Arial"/>
          <w:sz w:val="22"/>
          <w:szCs w:val="22"/>
        </w:rPr>
        <w:t xml:space="preserve">iky. </w:t>
      </w:r>
      <w:r w:rsidR="00337749" w:rsidRPr="00337749">
        <w:rPr>
          <w:rFonts w:ascii="Arial" w:hAnsi="Arial" w:cs="Arial"/>
          <w:sz w:val="22"/>
          <w:szCs w:val="22"/>
        </w:rPr>
        <w:t>Jednotlivá laserová experimentální zařízení b</w:t>
      </w:r>
      <w:r w:rsidR="00337749">
        <w:rPr>
          <w:rFonts w:ascii="Arial" w:hAnsi="Arial" w:cs="Arial"/>
          <w:sz w:val="22"/>
          <w:szCs w:val="22"/>
        </w:rPr>
        <w:t>udou poskytovat v souhrnu více n</w:t>
      </w:r>
      <w:r w:rsidR="00337749" w:rsidRPr="00337749">
        <w:rPr>
          <w:rFonts w:ascii="Arial" w:hAnsi="Arial" w:cs="Arial"/>
          <w:sz w:val="22"/>
          <w:szCs w:val="22"/>
        </w:rPr>
        <w:t xml:space="preserve">ež 2200 výzkumných dní ročně. </w:t>
      </w:r>
      <w:r w:rsidR="00337749">
        <w:rPr>
          <w:rFonts w:ascii="Arial" w:hAnsi="Arial" w:cs="Arial"/>
          <w:sz w:val="22"/>
          <w:szCs w:val="22"/>
        </w:rPr>
        <w:t>Současně, d</w:t>
      </w:r>
      <w:r w:rsidRPr="006D5304">
        <w:rPr>
          <w:rFonts w:ascii="Arial" w:hAnsi="Arial" w:cs="Arial"/>
          <w:sz w:val="22"/>
          <w:szCs w:val="22"/>
        </w:rPr>
        <w:t xml:space="preserve">íky předpokládanému počtu </w:t>
      </w:r>
      <w:r w:rsidR="008323AF" w:rsidRPr="006D5304">
        <w:rPr>
          <w:rFonts w:ascii="Arial" w:hAnsi="Arial" w:cs="Arial"/>
          <w:sz w:val="22"/>
          <w:szCs w:val="22"/>
        </w:rPr>
        <w:t>300</w:t>
      </w:r>
      <w:r w:rsidRPr="006D5304">
        <w:rPr>
          <w:rFonts w:ascii="Arial" w:hAnsi="Arial" w:cs="Arial"/>
          <w:sz w:val="22"/>
          <w:szCs w:val="22"/>
        </w:rPr>
        <w:t xml:space="preserve"> zaměstnanců</w:t>
      </w:r>
      <w:r w:rsidR="00337749">
        <w:rPr>
          <w:rFonts w:ascii="Arial" w:hAnsi="Arial" w:cs="Arial"/>
          <w:sz w:val="22"/>
          <w:szCs w:val="22"/>
        </w:rPr>
        <w:t>,</w:t>
      </w:r>
      <w:r w:rsidRPr="006D5304">
        <w:rPr>
          <w:rFonts w:ascii="Arial" w:hAnsi="Arial" w:cs="Arial"/>
          <w:sz w:val="22"/>
          <w:szCs w:val="22"/>
        </w:rPr>
        <w:t xml:space="preserve"> bude ELI </w:t>
      </w:r>
      <w:proofErr w:type="spellStart"/>
      <w:r w:rsidRPr="006D5304">
        <w:rPr>
          <w:rFonts w:ascii="Arial" w:hAnsi="Arial" w:cs="Arial"/>
          <w:sz w:val="22"/>
          <w:szCs w:val="22"/>
        </w:rPr>
        <w:t>B</w:t>
      </w:r>
      <w:r w:rsidR="00EE304D" w:rsidRPr="006D5304">
        <w:rPr>
          <w:rFonts w:ascii="Arial" w:hAnsi="Arial" w:cs="Arial"/>
          <w:sz w:val="22"/>
          <w:szCs w:val="22"/>
        </w:rPr>
        <w:t>eamlines</w:t>
      </w:r>
      <w:proofErr w:type="spellEnd"/>
      <w:r w:rsidR="00EE304D" w:rsidRPr="006D5304">
        <w:rPr>
          <w:rFonts w:ascii="Arial" w:hAnsi="Arial" w:cs="Arial"/>
          <w:sz w:val="22"/>
          <w:szCs w:val="22"/>
        </w:rPr>
        <w:t xml:space="preserve"> generovat dlouhodobé p</w:t>
      </w:r>
      <w:r w:rsidRPr="006D5304">
        <w:rPr>
          <w:rFonts w:ascii="Arial" w:hAnsi="Arial" w:cs="Arial"/>
          <w:sz w:val="22"/>
          <w:szCs w:val="22"/>
        </w:rPr>
        <w:t xml:space="preserve">racovní příležitosti pro </w:t>
      </w:r>
      <w:r w:rsidR="004F15AE" w:rsidRPr="006D5304">
        <w:rPr>
          <w:rFonts w:ascii="Arial" w:hAnsi="Arial" w:cs="Arial"/>
          <w:sz w:val="22"/>
          <w:szCs w:val="22"/>
        </w:rPr>
        <w:t>výzkumné</w:t>
      </w:r>
      <w:r w:rsidRPr="006D5304">
        <w:rPr>
          <w:rFonts w:ascii="Arial" w:hAnsi="Arial" w:cs="Arial"/>
          <w:sz w:val="22"/>
          <w:szCs w:val="22"/>
        </w:rPr>
        <w:t xml:space="preserve"> pracovníky a technic</w:t>
      </w:r>
      <w:r w:rsidR="004F15AE">
        <w:rPr>
          <w:rFonts w:ascii="Arial" w:hAnsi="Arial" w:cs="Arial"/>
          <w:sz w:val="22"/>
          <w:szCs w:val="22"/>
        </w:rPr>
        <w:t>ký personál z oblastí optiky a </w:t>
      </w:r>
      <w:r w:rsidR="004F15AE" w:rsidRPr="006D5304">
        <w:rPr>
          <w:rFonts w:ascii="Arial" w:hAnsi="Arial" w:cs="Arial"/>
          <w:sz w:val="22"/>
          <w:szCs w:val="22"/>
        </w:rPr>
        <w:t>laserových</w:t>
      </w:r>
      <w:r w:rsidRPr="006D5304">
        <w:rPr>
          <w:rFonts w:ascii="Arial" w:hAnsi="Arial" w:cs="Arial"/>
          <w:sz w:val="22"/>
          <w:szCs w:val="22"/>
        </w:rPr>
        <w:t xml:space="preserve"> věd, </w:t>
      </w:r>
      <w:r w:rsidR="004F15AE" w:rsidRPr="006D5304">
        <w:rPr>
          <w:rFonts w:ascii="Arial" w:hAnsi="Arial" w:cs="Arial"/>
          <w:sz w:val="22"/>
          <w:szCs w:val="22"/>
        </w:rPr>
        <w:t>materiálových</w:t>
      </w:r>
      <w:r w:rsidRPr="006D5304">
        <w:rPr>
          <w:rFonts w:ascii="Arial" w:hAnsi="Arial" w:cs="Arial"/>
          <w:sz w:val="22"/>
          <w:szCs w:val="22"/>
        </w:rPr>
        <w:t xml:space="preserve"> věd, elektroniky a strojírenství.</w:t>
      </w:r>
      <w:r w:rsidR="009A65BF" w:rsidRPr="006D5304">
        <w:rPr>
          <w:rFonts w:ascii="Arial" w:hAnsi="Arial" w:cs="Arial"/>
          <w:sz w:val="22"/>
          <w:szCs w:val="22"/>
        </w:rPr>
        <w:t xml:space="preserve"> </w:t>
      </w:r>
      <w:r w:rsidR="004F15AE">
        <w:rPr>
          <w:rFonts w:ascii="Arial" w:hAnsi="Arial" w:cs="Arial"/>
          <w:sz w:val="22"/>
          <w:szCs w:val="22"/>
        </w:rPr>
        <w:t>Český optický a </w:t>
      </w:r>
      <w:r w:rsidR="004F15AE" w:rsidRPr="006D5304">
        <w:rPr>
          <w:rFonts w:ascii="Arial" w:hAnsi="Arial" w:cs="Arial"/>
          <w:sz w:val="22"/>
          <w:szCs w:val="22"/>
        </w:rPr>
        <w:t>fotonický</w:t>
      </w:r>
      <w:r w:rsidRPr="006D5304">
        <w:rPr>
          <w:rFonts w:ascii="Arial" w:hAnsi="Arial" w:cs="Arial"/>
          <w:sz w:val="22"/>
          <w:szCs w:val="22"/>
        </w:rPr>
        <w:t xml:space="preserve">́ průmysl </w:t>
      </w:r>
      <w:r w:rsidR="004F15AE">
        <w:rPr>
          <w:rFonts w:ascii="Arial" w:hAnsi="Arial" w:cs="Arial"/>
          <w:sz w:val="22"/>
          <w:szCs w:val="22"/>
        </w:rPr>
        <w:t>hraje</w:t>
      </w:r>
      <w:r w:rsidRPr="006D5304">
        <w:rPr>
          <w:rFonts w:ascii="Arial" w:hAnsi="Arial" w:cs="Arial"/>
          <w:sz w:val="22"/>
          <w:szCs w:val="22"/>
        </w:rPr>
        <w:t xml:space="preserve"> </w:t>
      </w:r>
      <w:r w:rsidR="004F15AE" w:rsidRPr="006D5304">
        <w:rPr>
          <w:rFonts w:ascii="Arial" w:hAnsi="Arial" w:cs="Arial"/>
          <w:sz w:val="22"/>
          <w:szCs w:val="22"/>
        </w:rPr>
        <w:t>významnou</w:t>
      </w:r>
      <w:r w:rsidRPr="006D5304">
        <w:rPr>
          <w:rFonts w:ascii="Arial" w:hAnsi="Arial" w:cs="Arial"/>
          <w:sz w:val="22"/>
          <w:szCs w:val="22"/>
        </w:rPr>
        <w:t xml:space="preserve"> roli při </w:t>
      </w:r>
      <w:r w:rsidR="004F15AE" w:rsidRPr="006D5304">
        <w:rPr>
          <w:rFonts w:ascii="Arial" w:hAnsi="Arial" w:cs="Arial"/>
          <w:sz w:val="22"/>
          <w:szCs w:val="22"/>
        </w:rPr>
        <w:t>vývoji</w:t>
      </w:r>
      <w:r w:rsidRPr="006D5304">
        <w:rPr>
          <w:rFonts w:ascii="Arial" w:hAnsi="Arial" w:cs="Arial"/>
          <w:sz w:val="22"/>
          <w:szCs w:val="22"/>
        </w:rPr>
        <w:t xml:space="preserve"> součástí </w:t>
      </w:r>
      <w:r w:rsidR="004F15AE" w:rsidRPr="006D5304">
        <w:rPr>
          <w:rFonts w:ascii="Arial" w:hAnsi="Arial" w:cs="Arial"/>
          <w:sz w:val="22"/>
          <w:szCs w:val="22"/>
        </w:rPr>
        <w:t>potřebných</w:t>
      </w:r>
      <w:r w:rsidRPr="006D5304">
        <w:rPr>
          <w:rFonts w:ascii="Arial" w:hAnsi="Arial" w:cs="Arial"/>
          <w:sz w:val="22"/>
          <w:szCs w:val="22"/>
        </w:rPr>
        <w:t xml:space="preserve"> p</w:t>
      </w:r>
      <w:r w:rsidR="004F15AE">
        <w:rPr>
          <w:rFonts w:ascii="Arial" w:hAnsi="Arial" w:cs="Arial"/>
          <w:sz w:val="22"/>
          <w:szCs w:val="22"/>
        </w:rPr>
        <w:t>ři výstavbě</w:t>
      </w:r>
      <w:r w:rsidR="00A372F1">
        <w:rPr>
          <w:rFonts w:ascii="Arial" w:hAnsi="Arial" w:cs="Arial"/>
          <w:sz w:val="22"/>
          <w:szCs w:val="22"/>
        </w:rPr>
        <w:t xml:space="preserve"> ELI </w:t>
      </w:r>
      <w:proofErr w:type="spellStart"/>
      <w:r w:rsidR="00A372F1">
        <w:rPr>
          <w:rFonts w:ascii="Arial" w:hAnsi="Arial" w:cs="Arial"/>
          <w:sz w:val="22"/>
          <w:szCs w:val="22"/>
        </w:rPr>
        <w:t>Beamlines</w:t>
      </w:r>
      <w:proofErr w:type="spellEnd"/>
      <w:r w:rsidR="00A372F1">
        <w:rPr>
          <w:rFonts w:ascii="Arial" w:hAnsi="Arial" w:cs="Arial"/>
          <w:sz w:val="22"/>
          <w:szCs w:val="22"/>
        </w:rPr>
        <w:t xml:space="preserve"> a </w:t>
      </w:r>
      <w:r w:rsidR="004F15AE">
        <w:rPr>
          <w:rFonts w:ascii="Arial" w:hAnsi="Arial" w:cs="Arial"/>
          <w:sz w:val="22"/>
          <w:szCs w:val="22"/>
        </w:rPr>
        <w:t>údržbě</w:t>
      </w:r>
      <w:r w:rsidR="009A65BF" w:rsidRPr="006D5304">
        <w:rPr>
          <w:rFonts w:ascii="Arial" w:hAnsi="Arial" w:cs="Arial"/>
          <w:sz w:val="22"/>
          <w:szCs w:val="22"/>
        </w:rPr>
        <w:t xml:space="preserve"> </w:t>
      </w:r>
      <w:r w:rsidRPr="006D5304">
        <w:rPr>
          <w:rFonts w:ascii="Arial" w:hAnsi="Arial" w:cs="Arial"/>
          <w:sz w:val="22"/>
          <w:szCs w:val="22"/>
        </w:rPr>
        <w:t>a další</w:t>
      </w:r>
      <w:r w:rsidR="004F15AE">
        <w:rPr>
          <w:rFonts w:ascii="Arial" w:hAnsi="Arial" w:cs="Arial"/>
          <w:sz w:val="22"/>
          <w:szCs w:val="22"/>
        </w:rPr>
        <w:t>m</w:t>
      </w:r>
      <w:r w:rsidRPr="006D5304">
        <w:rPr>
          <w:rFonts w:ascii="Arial" w:hAnsi="Arial" w:cs="Arial"/>
          <w:sz w:val="22"/>
          <w:szCs w:val="22"/>
        </w:rPr>
        <w:t xml:space="preserve"> rozvoj</w:t>
      </w:r>
      <w:r w:rsidR="004F15AE">
        <w:rPr>
          <w:rFonts w:ascii="Arial" w:hAnsi="Arial" w:cs="Arial"/>
          <w:sz w:val="22"/>
          <w:szCs w:val="22"/>
        </w:rPr>
        <w:t>i</w:t>
      </w:r>
      <w:r w:rsidRPr="006D5304">
        <w:rPr>
          <w:rFonts w:ascii="Arial" w:hAnsi="Arial" w:cs="Arial"/>
          <w:sz w:val="22"/>
          <w:szCs w:val="22"/>
        </w:rPr>
        <w:t xml:space="preserve"> zařízení.</w:t>
      </w:r>
      <w:r w:rsidR="00304D1F" w:rsidRPr="006D5304">
        <w:rPr>
          <w:rFonts w:ascii="Arial" w:hAnsi="Arial" w:cs="Arial"/>
          <w:sz w:val="22"/>
          <w:szCs w:val="22"/>
        </w:rPr>
        <w:t xml:space="preserve"> ELI </w:t>
      </w:r>
      <w:proofErr w:type="spellStart"/>
      <w:r w:rsidR="00304D1F" w:rsidRPr="006D5304">
        <w:rPr>
          <w:rFonts w:ascii="Arial" w:hAnsi="Arial" w:cs="Arial"/>
          <w:sz w:val="22"/>
          <w:szCs w:val="22"/>
        </w:rPr>
        <w:t>Beamlines</w:t>
      </w:r>
      <w:proofErr w:type="spellEnd"/>
      <w:r w:rsidR="00304D1F" w:rsidRPr="006D5304">
        <w:rPr>
          <w:rFonts w:ascii="Arial" w:hAnsi="Arial" w:cs="Arial"/>
          <w:sz w:val="22"/>
          <w:szCs w:val="22"/>
        </w:rPr>
        <w:t xml:space="preserve"> je</w:t>
      </w:r>
      <w:r w:rsidR="00EB4793">
        <w:rPr>
          <w:rFonts w:ascii="Arial" w:hAnsi="Arial" w:cs="Arial"/>
          <w:sz w:val="22"/>
          <w:szCs w:val="22"/>
        </w:rPr>
        <w:t xml:space="preserve"> proto i</w:t>
      </w:r>
      <w:r w:rsidR="00AD789E">
        <w:rPr>
          <w:rFonts w:ascii="Arial" w:hAnsi="Arial" w:cs="Arial"/>
          <w:sz w:val="22"/>
          <w:szCs w:val="22"/>
        </w:rPr>
        <w:t> </w:t>
      </w:r>
      <w:r w:rsidR="00304D1F" w:rsidRPr="006D5304">
        <w:rPr>
          <w:rFonts w:ascii="Arial" w:hAnsi="Arial" w:cs="Arial"/>
          <w:sz w:val="22"/>
          <w:szCs w:val="22"/>
        </w:rPr>
        <w:t>pilířem v rozvoji regionálních inovačních iniciativ.</w:t>
      </w:r>
    </w:p>
    <w:p w14:paraId="79DC5F38" w14:textId="2B0181F2" w:rsidR="001414A4" w:rsidRPr="004F15AE" w:rsidRDefault="00D20491" w:rsidP="006D5304">
      <w:pPr>
        <w:spacing w:after="240" w:line="240" w:lineRule="auto"/>
        <w:rPr>
          <w:rFonts w:ascii="Arial" w:hAnsi="Arial" w:cs="Arial"/>
          <w:b/>
          <w:sz w:val="22"/>
          <w:szCs w:val="22"/>
        </w:rPr>
      </w:pPr>
      <w:hyperlink r:id="rId11" w:history="1">
        <w:r w:rsidR="001414A4" w:rsidRPr="004F15AE">
          <w:rPr>
            <w:rFonts w:ascii="Arial" w:hAnsi="Arial" w:cs="Arial"/>
            <w:b/>
            <w:sz w:val="22"/>
            <w:szCs w:val="22"/>
          </w:rPr>
          <w:t>Vzdělávání</w:t>
        </w:r>
      </w:hyperlink>
      <w:r w:rsidR="004F15AE">
        <w:rPr>
          <w:rFonts w:ascii="Arial" w:hAnsi="Arial" w:cs="Arial"/>
          <w:b/>
          <w:sz w:val="22"/>
          <w:szCs w:val="22"/>
        </w:rPr>
        <w:t>:</w:t>
      </w:r>
    </w:p>
    <w:p w14:paraId="61A9236E" w14:textId="6137ED22" w:rsidR="001414A4" w:rsidRPr="006D5304" w:rsidRDefault="006F4B07" w:rsidP="00A372F1">
      <w:pPr>
        <w:spacing w:after="240" w:line="240" w:lineRule="auto"/>
        <w:ind w:left="567"/>
        <w:rPr>
          <w:rFonts w:ascii="Arial" w:hAnsi="Arial" w:cs="Arial"/>
          <w:sz w:val="22"/>
          <w:szCs w:val="22"/>
        </w:rPr>
      </w:pPr>
      <w:r w:rsidRPr="006D5304">
        <w:rPr>
          <w:rFonts w:ascii="Arial" w:hAnsi="Arial" w:cs="Arial"/>
          <w:sz w:val="22"/>
          <w:szCs w:val="22"/>
        </w:rPr>
        <w:t xml:space="preserve">ELI </w:t>
      </w:r>
      <w:proofErr w:type="spellStart"/>
      <w:r w:rsidRPr="006D5304">
        <w:rPr>
          <w:rFonts w:ascii="Arial" w:hAnsi="Arial" w:cs="Arial"/>
          <w:sz w:val="22"/>
          <w:szCs w:val="22"/>
        </w:rPr>
        <w:t>Beamlines</w:t>
      </w:r>
      <w:proofErr w:type="spellEnd"/>
      <w:r w:rsidRPr="006D5304">
        <w:rPr>
          <w:rFonts w:ascii="Arial" w:hAnsi="Arial" w:cs="Arial"/>
          <w:sz w:val="22"/>
          <w:szCs w:val="22"/>
        </w:rPr>
        <w:t xml:space="preserve"> </w:t>
      </w:r>
      <w:r w:rsidR="004F15AE">
        <w:rPr>
          <w:rFonts w:ascii="Arial" w:hAnsi="Arial" w:cs="Arial"/>
          <w:sz w:val="22"/>
          <w:szCs w:val="22"/>
        </w:rPr>
        <w:t>představuje</w:t>
      </w:r>
      <w:r w:rsidRPr="006D5304">
        <w:rPr>
          <w:rFonts w:ascii="Arial" w:hAnsi="Arial" w:cs="Arial"/>
          <w:sz w:val="22"/>
          <w:szCs w:val="22"/>
        </w:rPr>
        <w:t xml:space="preserve"> atraktivní platform</w:t>
      </w:r>
      <w:r w:rsidR="004F15AE">
        <w:rPr>
          <w:rFonts w:ascii="Arial" w:hAnsi="Arial" w:cs="Arial"/>
          <w:sz w:val="22"/>
          <w:szCs w:val="22"/>
        </w:rPr>
        <w:t>u</w:t>
      </w:r>
      <w:r w:rsidRPr="006D5304">
        <w:rPr>
          <w:rFonts w:ascii="Arial" w:hAnsi="Arial" w:cs="Arial"/>
          <w:sz w:val="22"/>
          <w:szCs w:val="22"/>
        </w:rPr>
        <w:t xml:space="preserve"> pro výchovu nové generace </w:t>
      </w:r>
      <w:r w:rsidR="00EC10A6">
        <w:rPr>
          <w:rFonts w:ascii="Arial" w:hAnsi="Arial" w:cs="Arial"/>
          <w:sz w:val="22"/>
          <w:szCs w:val="22"/>
        </w:rPr>
        <w:t>výzkumných pracovníků</w:t>
      </w:r>
      <w:r w:rsidRPr="006D5304">
        <w:rPr>
          <w:rFonts w:ascii="Arial" w:hAnsi="Arial" w:cs="Arial"/>
          <w:sz w:val="22"/>
          <w:szCs w:val="22"/>
        </w:rPr>
        <w:t xml:space="preserve">, inženýrů a doktorandů. </w:t>
      </w:r>
      <w:r w:rsidR="001414A4" w:rsidRPr="006D5304">
        <w:rPr>
          <w:rFonts w:ascii="Arial" w:hAnsi="Arial" w:cs="Arial"/>
          <w:sz w:val="22"/>
          <w:szCs w:val="22"/>
        </w:rPr>
        <w:t xml:space="preserve">Zájmem ELI </w:t>
      </w:r>
      <w:proofErr w:type="spellStart"/>
      <w:r w:rsidR="001414A4" w:rsidRPr="006D5304">
        <w:rPr>
          <w:rFonts w:ascii="Arial" w:hAnsi="Arial" w:cs="Arial"/>
          <w:sz w:val="22"/>
          <w:szCs w:val="22"/>
        </w:rPr>
        <w:t>Beamlines</w:t>
      </w:r>
      <w:proofErr w:type="spellEnd"/>
      <w:r w:rsidR="001414A4" w:rsidRPr="006D5304">
        <w:rPr>
          <w:rFonts w:ascii="Arial" w:hAnsi="Arial" w:cs="Arial"/>
          <w:sz w:val="22"/>
          <w:szCs w:val="22"/>
        </w:rPr>
        <w:t xml:space="preserve"> je přispívat ke zvyšování znalostí a informovanosti studentů, pedagogů i široké </w:t>
      </w:r>
      <w:r w:rsidR="00EC10A6">
        <w:rPr>
          <w:rFonts w:ascii="Arial" w:hAnsi="Arial" w:cs="Arial"/>
          <w:sz w:val="22"/>
          <w:szCs w:val="22"/>
        </w:rPr>
        <w:t xml:space="preserve">odborné a laické </w:t>
      </w:r>
      <w:r w:rsidR="001414A4" w:rsidRPr="006D5304">
        <w:rPr>
          <w:rFonts w:ascii="Arial" w:hAnsi="Arial" w:cs="Arial"/>
          <w:sz w:val="22"/>
          <w:szCs w:val="22"/>
        </w:rPr>
        <w:t>veřejnosti v</w:t>
      </w:r>
      <w:r w:rsidR="00AD789E">
        <w:rPr>
          <w:rFonts w:ascii="Arial" w:hAnsi="Arial" w:cs="Arial"/>
          <w:sz w:val="22"/>
          <w:szCs w:val="22"/>
        </w:rPr>
        <w:t> </w:t>
      </w:r>
      <w:r w:rsidR="001414A4" w:rsidRPr="006D5304">
        <w:rPr>
          <w:rFonts w:ascii="Arial" w:hAnsi="Arial" w:cs="Arial"/>
          <w:sz w:val="22"/>
          <w:szCs w:val="22"/>
        </w:rPr>
        <w:t>oblasti laserových technologií prostřednictvím bohatého</w:t>
      </w:r>
      <w:r w:rsidR="004F15AE">
        <w:rPr>
          <w:rFonts w:ascii="Arial" w:hAnsi="Arial" w:cs="Arial"/>
          <w:sz w:val="22"/>
          <w:szCs w:val="22"/>
        </w:rPr>
        <w:t xml:space="preserve"> programu vzdělávacích aktivit</w:t>
      </w:r>
      <w:r w:rsidR="00EE304D" w:rsidRPr="006D5304">
        <w:rPr>
          <w:rFonts w:ascii="Arial" w:hAnsi="Arial" w:cs="Arial"/>
          <w:sz w:val="22"/>
          <w:szCs w:val="22"/>
        </w:rPr>
        <w:t xml:space="preserve">, který tvoří </w:t>
      </w:r>
      <w:r w:rsidR="001414A4" w:rsidRPr="006D5304">
        <w:rPr>
          <w:rFonts w:ascii="Arial" w:hAnsi="Arial" w:cs="Arial"/>
          <w:sz w:val="22"/>
          <w:szCs w:val="22"/>
        </w:rPr>
        <w:t xml:space="preserve">odborné přednášky na </w:t>
      </w:r>
      <w:r w:rsidR="004F15AE" w:rsidRPr="006D5304">
        <w:rPr>
          <w:rFonts w:ascii="Arial" w:hAnsi="Arial" w:cs="Arial"/>
          <w:sz w:val="22"/>
          <w:szCs w:val="22"/>
        </w:rPr>
        <w:t xml:space="preserve">univerzitách </w:t>
      </w:r>
      <w:r w:rsidR="004F15AE">
        <w:rPr>
          <w:rFonts w:ascii="Arial" w:hAnsi="Arial" w:cs="Arial"/>
          <w:sz w:val="22"/>
          <w:szCs w:val="22"/>
        </w:rPr>
        <w:t>i středních školách</w:t>
      </w:r>
      <w:r w:rsidR="001414A4" w:rsidRPr="006D5304">
        <w:rPr>
          <w:rFonts w:ascii="Arial" w:hAnsi="Arial" w:cs="Arial"/>
          <w:sz w:val="22"/>
          <w:szCs w:val="22"/>
        </w:rPr>
        <w:t>, konference, workshopy, pravidelné prohlídky, letní školy s</w:t>
      </w:r>
      <w:r w:rsidR="00EB4793">
        <w:rPr>
          <w:rFonts w:ascii="Arial" w:hAnsi="Arial" w:cs="Arial"/>
          <w:sz w:val="22"/>
          <w:szCs w:val="22"/>
        </w:rPr>
        <w:t> </w:t>
      </w:r>
      <w:r w:rsidR="001414A4" w:rsidRPr="006D5304">
        <w:rPr>
          <w:rFonts w:ascii="Arial" w:hAnsi="Arial" w:cs="Arial"/>
          <w:sz w:val="22"/>
          <w:szCs w:val="22"/>
        </w:rPr>
        <w:t>mezinárodní účastí, vedení či konzultace závěrečných pr</w:t>
      </w:r>
      <w:r w:rsidR="00A4410A" w:rsidRPr="006D5304">
        <w:rPr>
          <w:rFonts w:ascii="Arial" w:hAnsi="Arial" w:cs="Arial"/>
          <w:sz w:val="22"/>
          <w:szCs w:val="22"/>
        </w:rPr>
        <w:t>ací</w:t>
      </w:r>
      <w:r w:rsidR="004F15AE">
        <w:rPr>
          <w:rFonts w:ascii="Arial" w:hAnsi="Arial" w:cs="Arial"/>
          <w:sz w:val="22"/>
          <w:szCs w:val="22"/>
        </w:rPr>
        <w:t>.</w:t>
      </w:r>
    </w:p>
    <w:p w14:paraId="752550B0" w14:textId="648B4308" w:rsidR="00AB1477" w:rsidRPr="004F15AE" w:rsidRDefault="00D20491" w:rsidP="006D5304">
      <w:pPr>
        <w:spacing w:after="240" w:line="240" w:lineRule="auto"/>
        <w:rPr>
          <w:rFonts w:ascii="Arial" w:hAnsi="Arial" w:cs="Arial"/>
          <w:b/>
          <w:sz w:val="22"/>
          <w:szCs w:val="22"/>
        </w:rPr>
      </w:pPr>
      <w:hyperlink r:id="rId12" w:history="1">
        <w:r w:rsidR="00AB1477" w:rsidRPr="004F15AE">
          <w:rPr>
            <w:rFonts w:ascii="Arial" w:hAnsi="Arial" w:cs="Arial"/>
            <w:b/>
            <w:sz w:val="22"/>
            <w:szCs w:val="22"/>
          </w:rPr>
          <w:t>Transfer technologií</w:t>
        </w:r>
      </w:hyperlink>
      <w:r w:rsidR="004F15AE" w:rsidRPr="004F15AE">
        <w:rPr>
          <w:rFonts w:ascii="Arial" w:hAnsi="Arial" w:cs="Arial"/>
          <w:b/>
          <w:sz w:val="22"/>
          <w:szCs w:val="22"/>
        </w:rPr>
        <w:t>:</w:t>
      </w:r>
    </w:p>
    <w:p w14:paraId="339556AA" w14:textId="736FD830" w:rsidR="00AB1477" w:rsidRDefault="00AB1477" w:rsidP="004F15AE">
      <w:pPr>
        <w:spacing w:after="240" w:line="240" w:lineRule="auto"/>
        <w:ind w:left="576"/>
        <w:rPr>
          <w:rFonts w:ascii="Arial" w:hAnsi="Arial" w:cs="Arial"/>
          <w:sz w:val="22"/>
          <w:szCs w:val="22"/>
        </w:rPr>
      </w:pPr>
      <w:r w:rsidRPr="006D5304">
        <w:rPr>
          <w:rFonts w:ascii="Arial" w:hAnsi="Arial" w:cs="Arial"/>
          <w:sz w:val="22"/>
          <w:szCs w:val="22"/>
        </w:rPr>
        <w:t xml:space="preserve">ELI </w:t>
      </w:r>
      <w:proofErr w:type="spellStart"/>
      <w:r w:rsidRPr="006D5304">
        <w:rPr>
          <w:rFonts w:ascii="Arial" w:hAnsi="Arial" w:cs="Arial"/>
          <w:sz w:val="22"/>
          <w:szCs w:val="22"/>
        </w:rPr>
        <w:t>Beamlines</w:t>
      </w:r>
      <w:proofErr w:type="spellEnd"/>
      <w:r w:rsidRPr="006D5304">
        <w:rPr>
          <w:rFonts w:ascii="Arial" w:hAnsi="Arial" w:cs="Arial"/>
          <w:sz w:val="22"/>
          <w:szCs w:val="22"/>
        </w:rPr>
        <w:t xml:space="preserve"> má obrovský potenciál pro aplikační sféru. </w:t>
      </w:r>
      <w:r w:rsidR="00EB4793">
        <w:rPr>
          <w:rFonts w:ascii="Arial" w:hAnsi="Arial" w:cs="Arial"/>
          <w:sz w:val="22"/>
          <w:szCs w:val="22"/>
        </w:rPr>
        <w:t>Jedná se</w:t>
      </w:r>
      <w:r w:rsidRPr="006D5304">
        <w:rPr>
          <w:rFonts w:ascii="Arial" w:hAnsi="Arial" w:cs="Arial"/>
          <w:sz w:val="22"/>
          <w:szCs w:val="22"/>
        </w:rPr>
        <w:t xml:space="preserve"> o vůbec první laserové zařízení navržené přímo pro uživate</w:t>
      </w:r>
      <w:r w:rsidR="00A4410A" w:rsidRPr="006D5304">
        <w:rPr>
          <w:rFonts w:ascii="Arial" w:hAnsi="Arial" w:cs="Arial"/>
          <w:sz w:val="22"/>
          <w:szCs w:val="22"/>
        </w:rPr>
        <w:t xml:space="preserve">le. Unikátní </w:t>
      </w:r>
      <w:r w:rsidR="00EC10A6">
        <w:rPr>
          <w:rFonts w:ascii="Arial" w:hAnsi="Arial" w:cs="Arial"/>
          <w:sz w:val="22"/>
          <w:szCs w:val="22"/>
        </w:rPr>
        <w:t>experimentální zařízení</w:t>
      </w:r>
      <w:r w:rsidR="00A4410A" w:rsidRPr="006D5304">
        <w:rPr>
          <w:rFonts w:ascii="Arial" w:hAnsi="Arial" w:cs="Arial"/>
          <w:sz w:val="22"/>
          <w:szCs w:val="22"/>
        </w:rPr>
        <w:t xml:space="preserve"> ELI </w:t>
      </w:r>
      <w:proofErr w:type="spellStart"/>
      <w:r w:rsidR="00A4410A" w:rsidRPr="006D5304">
        <w:rPr>
          <w:rFonts w:ascii="Arial" w:hAnsi="Arial" w:cs="Arial"/>
          <w:sz w:val="22"/>
          <w:szCs w:val="22"/>
        </w:rPr>
        <w:t>Beamlines</w:t>
      </w:r>
      <w:proofErr w:type="spellEnd"/>
      <w:r w:rsidR="004F15AE">
        <w:rPr>
          <w:rFonts w:ascii="Arial" w:hAnsi="Arial" w:cs="Arial"/>
          <w:sz w:val="22"/>
          <w:szCs w:val="22"/>
        </w:rPr>
        <w:t xml:space="preserve"> s </w:t>
      </w:r>
      <w:r w:rsidRPr="006D5304">
        <w:rPr>
          <w:rFonts w:ascii="Arial" w:hAnsi="Arial" w:cs="Arial"/>
          <w:sz w:val="22"/>
          <w:szCs w:val="22"/>
        </w:rPr>
        <w:t>průl</w:t>
      </w:r>
      <w:r w:rsidR="00EC10A6">
        <w:rPr>
          <w:rFonts w:ascii="Arial" w:hAnsi="Arial" w:cs="Arial"/>
          <w:sz w:val="22"/>
          <w:szCs w:val="22"/>
        </w:rPr>
        <w:t>omovými parametry budou otevřená</w:t>
      </w:r>
      <w:r w:rsidRPr="006D5304">
        <w:rPr>
          <w:rFonts w:ascii="Arial" w:hAnsi="Arial" w:cs="Arial"/>
          <w:sz w:val="22"/>
          <w:szCs w:val="22"/>
        </w:rPr>
        <w:t xml:space="preserve"> i potenciálním komerčním partnerům z celého světa. </w:t>
      </w:r>
      <w:r w:rsidR="00A4410A" w:rsidRPr="006D5304">
        <w:rPr>
          <w:rFonts w:ascii="Arial" w:hAnsi="Arial" w:cs="Arial"/>
          <w:sz w:val="22"/>
          <w:szCs w:val="22"/>
        </w:rPr>
        <w:t>So</w:t>
      </w:r>
      <w:r w:rsidR="00EE304D" w:rsidRPr="006D5304">
        <w:rPr>
          <w:rFonts w:ascii="Arial" w:hAnsi="Arial" w:cs="Arial"/>
          <w:sz w:val="22"/>
          <w:szCs w:val="22"/>
        </w:rPr>
        <w:t>učástí programu transferu techno</w:t>
      </w:r>
      <w:r w:rsidR="00A4410A" w:rsidRPr="006D5304">
        <w:rPr>
          <w:rFonts w:ascii="Arial" w:hAnsi="Arial" w:cs="Arial"/>
          <w:sz w:val="22"/>
          <w:szCs w:val="22"/>
        </w:rPr>
        <w:t>logií je</w:t>
      </w:r>
      <w:r w:rsidR="00EC10A6">
        <w:rPr>
          <w:rFonts w:ascii="Arial" w:hAnsi="Arial" w:cs="Arial"/>
          <w:sz w:val="22"/>
          <w:szCs w:val="22"/>
        </w:rPr>
        <w:t xml:space="preserve"> </w:t>
      </w:r>
      <w:r w:rsidRPr="006D5304">
        <w:rPr>
          <w:rFonts w:ascii="Arial" w:hAnsi="Arial" w:cs="Arial"/>
          <w:sz w:val="22"/>
          <w:szCs w:val="22"/>
        </w:rPr>
        <w:t>nabízet</w:t>
      </w:r>
      <w:r w:rsidR="004F15AE">
        <w:rPr>
          <w:rFonts w:ascii="Arial" w:hAnsi="Arial" w:cs="Arial"/>
          <w:sz w:val="22"/>
          <w:szCs w:val="22"/>
        </w:rPr>
        <w:t xml:space="preserve"> vytvořené</w:t>
      </w:r>
      <w:r w:rsidR="00A4410A" w:rsidRPr="006D5304">
        <w:rPr>
          <w:rFonts w:ascii="Arial" w:hAnsi="Arial" w:cs="Arial"/>
          <w:sz w:val="22"/>
          <w:szCs w:val="22"/>
        </w:rPr>
        <w:t xml:space="preserve"> </w:t>
      </w:r>
      <w:r w:rsidR="00EC10A6">
        <w:rPr>
          <w:rFonts w:ascii="Arial" w:hAnsi="Arial" w:cs="Arial"/>
          <w:sz w:val="22"/>
          <w:szCs w:val="22"/>
        </w:rPr>
        <w:t>duševní vlastnictví</w:t>
      </w:r>
      <w:r w:rsidR="00A4410A" w:rsidRPr="006D5304">
        <w:rPr>
          <w:rFonts w:ascii="Arial" w:hAnsi="Arial" w:cs="Arial"/>
          <w:sz w:val="22"/>
          <w:szCs w:val="22"/>
        </w:rPr>
        <w:t xml:space="preserve"> prostřednictvím</w:t>
      </w:r>
      <w:r w:rsidRPr="006D5304">
        <w:rPr>
          <w:rFonts w:ascii="Arial" w:hAnsi="Arial" w:cs="Arial"/>
          <w:sz w:val="22"/>
          <w:szCs w:val="22"/>
        </w:rPr>
        <w:t xml:space="preserve"> licenční</w:t>
      </w:r>
      <w:r w:rsidR="00A4410A" w:rsidRPr="006D5304">
        <w:rPr>
          <w:rFonts w:ascii="Arial" w:hAnsi="Arial" w:cs="Arial"/>
          <w:sz w:val="22"/>
          <w:szCs w:val="22"/>
        </w:rPr>
        <w:t>ch smluv</w:t>
      </w:r>
      <w:r w:rsidRPr="006D5304">
        <w:rPr>
          <w:rFonts w:ascii="Arial" w:hAnsi="Arial" w:cs="Arial"/>
          <w:sz w:val="22"/>
          <w:szCs w:val="22"/>
        </w:rPr>
        <w:t xml:space="preserve"> na patentované technologie, smluvní výzkum, prodej výzkumného času, p</w:t>
      </w:r>
      <w:r w:rsidR="00A4410A" w:rsidRPr="006D5304">
        <w:rPr>
          <w:rFonts w:ascii="Arial" w:hAnsi="Arial" w:cs="Arial"/>
          <w:sz w:val="22"/>
          <w:szCs w:val="22"/>
        </w:rPr>
        <w:t>ronájem přístrojů a odborné podpory</w:t>
      </w:r>
      <w:r w:rsidRPr="006D5304">
        <w:rPr>
          <w:rFonts w:ascii="Arial" w:hAnsi="Arial" w:cs="Arial"/>
          <w:sz w:val="22"/>
          <w:szCs w:val="22"/>
        </w:rPr>
        <w:t xml:space="preserve"> i další druhy spolupráce.</w:t>
      </w:r>
    </w:p>
    <w:p w14:paraId="29F972F3" w14:textId="22C79B39" w:rsidR="00A222EA" w:rsidRPr="00F85E2B" w:rsidRDefault="00A222EA" w:rsidP="00F85E2B">
      <w:pPr>
        <w:pStyle w:val="Nadpis2"/>
        <w:spacing w:before="0" w:after="240" w:line="240" w:lineRule="auto"/>
        <w:rPr>
          <w:rFonts w:ascii="Arial" w:hAnsi="Arial" w:cs="Arial"/>
          <w:sz w:val="22"/>
          <w:szCs w:val="22"/>
        </w:rPr>
      </w:pPr>
      <w:r w:rsidRPr="00F85E2B">
        <w:rPr>
          <w:rFonts w:ascii="Arial" w:hAnsi="Arial" w:cs="Arial"/>
          <w:sz w:val="22"/>
          <w:szCs w:val="22"/>
        </w:rPr>
        <w:t>Výzkum</w:t>
      </w:r>
      <w:r w:rsidR="00D004D9" w:rsidRPr="00F85E2B">
        <w:rPr>
          <w:rFonts w:ascii="Arial" w:hAnsi="Arial" w:cs="Arial"/>
          <w:sz w:val="22"/>
          <w:szCs w:val="22"/>
        </w:rPr>
        <w:t>né aktivity</w:t>
      </w:r>
    </w:p>
    <w:p w14:paraId="037307FD" w14:textId="7703CE31" w:rsidR="00A222EA" w:rsidRPr="00F85E2B" w:rsidRDefault="00A222EA" w:rsidP="00F85E2B">
      <w:pPr>
        <w:spacing w:after="240" w:line="240" w:lineRule="auto"/>
        <w:rPr>
          <w:rFonts w:ascii="Arial" w:hAnsi="Arial" w:cs="Arial"/>
          <w:sz w:val="22"/>
          <w:szCs w:val="22"/>
        </w:rPr>
      </w:pPr>
      <w:r w:rsidRPr="00F85E2B">
        <w:rPr>
          <w:rFonts w:ascii="Arial" w:hAnsi="Arial" w:cs="Arial"/>
          <w:sz w:val="22"/>
          <w:szCs w:val="22"/>
        </w:rPr>
        <w:t xml:space="preserve">Hlavním cílem ELI </w:t>
      </w:r>
      <w:proofErr w:type="spellStart"/>
      <w:r w:rsidRPr="00F85E2B">
        <w:rPr>
          <w:rFonts w:ascii="Arial" w:hAnsi="Arial" w:cs="Arial"/>
          <w:sz w:val="22"/>
          <w:szCs w:val="22"/>
        </w:rPr>
        <w:t>Beamlines</w:t>
      </w:r>
      <w:proofErr w:type="spellEnd"/>
      <w:r w:rsidRPr="00F85E2B">
        <w:rPr>
          <w:rFonts w:ascii="Arial" w:hAnsi="Arial" w:cs="Arial"/>
          <w:sz w:val="22"/>
          <w:szCs w:val="22"/>
        </w:rPr>
        <w:t xml:space="preserve"> je stát se multidisciplinární, uživatelsky orientovanou </w:t>
      </w:r>
      <w:r w:rsidR="00F85E2B">
        <w:rPr>
          <w:rFonts w:ascii="Arial" w:hAnsi="Arial" w:cs="Arial"/>
          <w:sz w:val="22"/>
          <w:szCs w:val="22"/>
        </w:rPr>
        <w:t>VI</w:t>
      </w:r>
      <w:r w:rsidR="00EB4793">
        <w:rPr>
          <w:rFonts w:ascii="Arial" w:hAnsi="Arial" w:cs="Arial"/>
          <w:sz w:val="22"/>
          <w:szCs w:val="22"/>
        </w:rPr>
        <w:t xml:space="preserve"> k</w:t>
      </w:r>
      <w:r w:rsidR="00AD789E">
        <w:rPr>
          <w:rFonts w:ascii="Arial" w:hAnsi="Arial" w:cs="Arial"/>
          <w:sz w:val="22"/>
          <w:szCs w:val="22"/>
        </w:rPr>
        <w:t> </w:t>
      </w:r>
      <w:r w:rsidR="00EB4793">
        <w:rPr>
          <w:rFonts w:ascii="Arial" w:hAnsi="Arial" w:cs="Arial"/>
          <w:sz w:val="22"/>
          <w:szCs w:val="22"/>
        </w:rPr>
        <w:t>realizaci</w:t>
      </w:r>
      <w:r w:rsidRPr="00F85E2B">
        <w:rPr>
          <w:rFonts w:ascii="Arial" w:hAnsi="Arial" w:cs="Arial"/>
          <w:sz w:val="22"/>
          <w:szCs w:val="22"/>
        </w:rPr>
        <w:t xml:space="preserve"> revolučních vědeckých experimentů a aplikací v různých oblastech, včetně fyziky a</w:t>
      </w:r>
      <w:r w:rsidR="00AD789E">
        <w:rPr>
          <w:rFonts w:ascii="Arial" w:hAnsi="Arial" w:cs="Arial"/>
          <w:sz w:val="22"/>
          <w:szCs w:val="22"/>
        </w:rPr>
        <w:t> </w:t>
      </w:r>
      <w:r w:rsidRPr="00F85E2B">
        <w:rPr>
          <w:rFonts w:ascii="Arial" w:hAnsi="Arial" w:cs="Arial"/>
          <w:sz w:val="22"/>
          <w:szCs w:val="22"/>
        </w:rPr>
        <w:t>astrofyziky, chemi</w:t>
      </w:r>
      <w:r w:rsidR="00EB4793">
        <w:rPr>
          <w:rFonts w:ascii="Arial" w:hAnsi="Arial" w:cs="Arial"/>
          <w:sz w:val="22"/>
          <w:szCs w:val="22"/>
        </w:rPr>
        <w:t xml:space="preserve">e, biologie, materiálových věd </w:t>
      </w:r>
      <w:r w:rsidR="00EC10A6">
        <w:rPr>
          <w:rFonts w:ascii="Arial" w:hAnsi="Arial" w:cs="Arial"/>
          <w:sz w:val="22"/>
          <w:szCs w:val="22"/>
        </w:rPr>
        <w:t>či</w:t>
      </w:r>
      <w:r w:rsidR="00EB4793">
        <w:rPr>
          <w:rFonts w:ascii="Arial" w:hAnsi="Arial" w:cs="Arial"/>
          <w:sz w:val="22"/>
          <w:szCs w:val="22"/>
        </w:rPr>
        <w:t xml:space="preserve"> </w:t>
      </w:r>
      <w:r w:rsidRPr="00F85E2B">
        <w:rPr>
          <w:rFonts w:ascii="Arial" w:hAnsi="Arial" w:cs="Arial"/>
          <w:sz w:val="22"/>
          <w:szCs w:val="22"/>
        </w:rPr>
        <w:t xml:space="preserve">lékařství díky kombinaci pokročilých synchronizovaných </w:t>
      </w:r>
      <w:r w:rsidR="00FF2021">
        <w:rPr>
          <w:rFonts w:ascii="Arial" w:hAnsi="Arial" w:cs="Arial"/>
          <w:sz w:val="22"/>
          <w:szCs w:val="22"/>
        </w:rPr>
        <w:t>krátkých laserových puls</w:t>
      </w:r>
      <w:r w:rsidRPr="00F85E2B">
        <w:rPr>
          <w:rFonts w:ascii="Arial" w:hAnsi="Arial" w:cs="Arial"/>
          <w:sz w:val="22"/>
          <w:szCs w:val="22"/>
        </w:rPr>
        <w:t xml:space="preserve">ů s </w:t>
      </w:r>
      <w:proofErr w:type="spellStart"/>
      <w:r w:rsidRPr="00F85E2B">
        <w:rPr>
          <w:rFonts w:ascii="Arial" w:hAnsi="Arial" w:cs="Arial"/>
          <w:sz w:val="22"/>
          <w:szCs w:val="22"/>
        </w:rPr>
        <w:t>ultravysokou</w:t>
      </w:r>
      <w:proofErr w:type="spellEnd"/>
      <w:r w:rsidRPr="00F85E2B">
        <w:rPr>
          <w:rFonts w:ascii="Arial" w:hAnsi="Arial" w:cs="Arial"/>
          <w:sz w:val="22"/>
          <w:szCs w:val="22"/>
        </w:rPr>
        <w:t xml:space="preserve"> intenzitou a pomocných zdrojů částic </w:t>
      </w:r>
      <w:r w:rsidR="00EB4793">
        <w:rPr>
          <w:rFonts w:ascii="Arial" w:hAnsi="Arial" w:cs="Arial"/>
          <w:sz w:val="22"/>
          <w:szCs w:val="22"/>
        </w:rPr>
        <w:t>či</w:t>
      </w:r>
      <w:r w:rsidRPr="00F85E2B">
        <w:rPr>
          <w:rFonts w:ascii="Arial" w:hAnsi="Arial" w:cs="Arial"/>
          <w:sz w:val="22"/>
          <w:szCs w:val="22"/>
        </w:rPr>
        <w:t xml:space="preserve"> rentgenového záření (X-</w:t>
      </w:r>
      <w:proofErr w:type="spellStart"/>
      <w:r w:rsidRPr="00F85E2B">
        <w:rPr>
          <w:rFonts w:ascii="Arial" w:hAnsi="Arial" w:cs="Arial"/>
          <w:sz w:val="22"/>
          <w:szCs w:val="22"/>
        </w:rPr>
        <w:t>ray</w:t>
      </w:r>
      <w:proofErr w:type="spellEnd"/>
      <w:r w:rsidRPr="00F85E2B">
        <w:rPr>
          <w:rFonts w:ascii="Arial" w:hAnsi="Arial" w:cs="Arial"/>
          <w:sz w:val="22"/>
          <w:szCs w:val="22"/>
        </w:rPr>
        <w:t>).</w:t>
      </w:r>
    </w:p>
    <w:p w14:paraId="61BBA978" w14:textId="665AB326" w:rsidR="00A222EA" w:rsidRPr="00F85E2B" w:rsidRDefault="00A222EA" w:rsidP="00F85E2B">
      <w:pPr>
        <w:spacing w:after="240" w:line="240" w:lineRule="auto"/>
        <w:rPr>
          <w:rFonts w:ascii="Arial" w:hAnsi="Arial" w:cs="Arial"/>
          <w:sz w:val="22"/>
          <w:szCs w:val="22"/>
        </w:rPr>
      </w:pPr>
      <w:r w:rsidRPr="00F85E2B">
        <w:rPr>
          <w:rFonts w:ascii="Arial" w:hAnsi="Arial" w:cs="Arial"/>
          <w:sz w:val="22"/>
          <w:szCs w:val="22"/>
        </w:rPr>
        <w:lastRenderedPageBreak/>
        <w:t xml:space="preserve">ELI </w:t>
      </w:r>
      <w:proofErr w:type="spellStart"/>
      <w:r w:rsidRPr="00F85E2B">
        <w:rPr>
          <w:rFonts w:ascii="Arial" w:hAnsi="Arial" w:cs="Arial"/>
          <w:sz w:val="22"/>
          <w:szCs w:val="22"/>
        </w:rPr>
        <w:t>Beamlines</w:t>
      </w:r>
      <w:proofErr w:type="spellEnd"/>
      <w:r w:rsidRPr="00F85E2B">
        <w:rPr>
          <w:rFonts w:ascii="Arial" w:hAnsi="Arial" w:cs="Arial"/>
          <w:sz w:val="22"/>
          <w:szCs w:val="22"/>
        </w:rPr>
        <w:t xml:space="preserve"> bude poskytovat výzkumné možnosti s širokou škálou špičkových sekundárních zdrojů buzených lasery s </w:t>
      </w:r>
      <w:proofErr w:type="spellStart"/>
      <w:r w:rsidRPr="00F85E2B">
        <w:rPr>
          <w:rFonts w:ascii="Arial" w:hAnsi="Arial" w:cs="Arial"/>
          <w:sz w:val="22"/>
          <w:szCs w:val="22"/>
        </w:rPr>
        <w:t>ultravysokou</w:t>
      </w:r>
      <w:proofErr w:type="spellEnd"/>
      <w:r w:rsidRPr="00F85E2B">
        <w:rPr>
          <w:rFonts w:ascii="Arial" w:hAnsi="Arial" w:cs="Arial"/>
          <w:sz w:val="22"/>
          <w:szCs w:val="22"/>
        </w:rPr>
        <w:t xml:space="preserve"> intenzitou. Tyto sekundární zdroje, </w:t>
      </w:r>
      <w:r w:rsidR="00EC10A6">
        <w:rPr>
          <w:rFonts w:ascii="Arial" w:hAnsi="Arial" w:cs="Arial"/>
          <w:sz w:val="22"/>
          <w:szCs w:val="22"/>
        </w:rPr>
        <w:t>a</w:t>
      </w:r>
      <w:r w:rsidR="00AD789E">
        <w:rPr>
          <w:rFonts w:ascii="Arial" w:hAnsi="Arial" w:cs="Arial"/>
          <w:sz w:val="22"/>
          <w:szCs w:val="22"/>
        </w:rPr>
        <w:t> </w:t>
      </w:r>
      <w:r w:rsidRPr="00F85E2B">
        <w:rPr>
          <w:rFonts w:ascii="Arial" w:hAnsi="Arial" w:cs="Arial"/>
          <w:sz w:val="22"/>
          <w:szCs w:val="22"/>
        </w:rPr>
        <w:t>zejména ty založené na zcela nových koncepcích, budou p</w:t>
      </w:r>
      <w:r w:rsidR="009A1EF9">
        <w:rPr>
          <w:rFonts w:ascii="Arial" w:hAnsi="Arial" w:cs="Arial"/>
          <w:sz w:val="22"/>
          <w:szCs w:val="22"/>
        </w:rPr>
        <w:t>rodukovat puls</w:t>
      </w:r>
      <w:r w:rsidRPr="00F85E2B">
        <w:rPr>
          <w:rFonts w:ascii="Arial" w:hAnsi="Arial" w:cs="Arial"/>
          <w:sz w:val="22"/>
          <w:szCs w:val="22"/>
        </w:rPr>
        <w:t>y záření nejvyšší intenzity a kvality paprsku, včetně elektromagnetického záření v širokém</w:t>
      </w:r>
      <w:r w:rsidR="00EB4793">
        <w:rPr>
          <w:rFonts w:ascii="Arial" w:hAnsi="Arial" w:cs="Arial"/>
          <w:sz w:val="22"/>
          <w:szCs w:val="22"/>
        </w:rPr>
        <w:t xml:space="preserve"> spektru a nabitých částic, jakými</w:t>
      </w:r>
      <w:r w:rsidRPr="00F85E2B">
        <w:rPr>
          <w:rFonts w:ascii="Arial" w:hAnsi="Arial" w:cs="Arial"/>
          <w:sz w:val="22"/>
          <w:szCs w:val="22"/>
        </w:rPr>
        <w:t xml:space="preserve"> jsou elektrony, protony a ionty. Dá se proto očekávat bohaté spektrum nových aplikací.</w:t>
      </w:r>
    </w:p>
    <w:p w14:paraId="5618EE46" w14:textId="396D3739" w:rsidR="00C81638" w:rsidRPr="00F85E2B" w:rsidRDefault="00C81638" w:rsidP="00F85E2B">
      <w:pPr>
        <w:spacing w:after="240" w:line="240" w:lineRule="auto"/>
        <w:rPr>
          <w:rFonts w:ascii="Arial" w:hAnsi="Arial" w:cs="Arial"/>
          <w:sz w:val="22"/>
          <w:szCs w:val="22"/>
        </w:rPr>
      </w:pPr>
      <w:r w:rsidRPr="00F85E2B">
        <w:rPr>
          <w:rFonts w:ascii="Arial" w:hAnsi="Arial" w:cs="Arial"/>
          <w:sz w:val="22"/>
          <w:szCs w:val="22"/>
        </w:rPr>
        <w:t>Výsledky vědeckých experimentů a teoretického výzkumu prove</w:t>
      </w:r>
      <w:r w:rsidR="00F85E2B">
        <w:rPr>
          <w:rFonts w:ascii="Arial" w:hAnsi="Arial" w:cs="Arial"/>
          <w:sz w:val="22"/>
          <w:szCs w:val="22"/>
        </w:rPr>
        <w:t>deného členy vědeckých skupin v </w:t>
      </w:r>
      <w:r w:rsidRPr="00F85E2B">
        <w:rPr>
          <w:rFonts w:ascii="Arial" w:hAnsi="Arial" w:cs="Arial"/>
          <w:sz w:val="22"/>
          <w:szCs w:val="22"/>
        </w:rPr>
        <w:t>uplynulém období vedly k </w:t>
      </w:r>
      <w:r w:rsidR="00EB4793">
        <w:rPr>
          <w:rFonts w:ascii="Arial" w:hAnsi="Arial" w:cs="Arial"/>
          <w:sz w:val="22"/>
          <w:szCs w:val="22"/>
        </w:rPr>
        <w:t>výraznému</w:t>
      </w:r>
      <w:r w:rsidRPr="00F85E2B">
        <w:rPr>
          <w:rFonts w:ascii="Arial" w:hAnsi="Arial" w:cs="Arial"/>
          <w:sz w:val="22"/>
          <w:szCs w:val="22"/>
        </w:rPr>
        <w:t xml:space="preserve"> množství publikací ve vysoce hodnocených </w:t>
      </w:r>
      <w:r w:rsidR="00EB4793">
        <w:rPr>
          <w:rFonts w:ascii="Arial" w:hAnsi="Arial" w:cs="Arial"/>
          <w:sz w:val="22"/>
          <w:szCs w:val="22"/>
        </w:rPr>
        <w:t>periodikách</w:t>
      </w:r>
      <w:r w:rsidR="001109EE" w:rsidRPr="00F85E2B">
        <w:rPr>
          <w:rFonts w:ascii="Arial" w:hAnsi="Arial" w:cs="Arial"/>
          <w:sz w:val="22"/>
          <w:szCs w:val="22"/>
        </w:rPr>
        <w:t xml:space="preserve"> (</w:t>
      </w:r>
      <w:r w:rsidR="00EE304D" w:rsidRPr="00F85E2B">
        <w:rPr>
          <w:rFonts w:ascii="Arial" w:hAnsi="Arial" w:cs="Arial"/>
          <w:sz w:val="22"/>
          <w:szCs w:val="22"/>
        </w:rPr>
        <w:t xml:space="preserve">např. </w:t>
      </w:r>
      <w:proofErr w:type="spellStart"/>
      <w:r w:rsidR="001109EE" w:rsidRPr="00F85E2B">
        <w:rPr>
          <w:rFonts w:ascii="Arial" w:hAnsi="Arial" w:cs="Arial"/>
          <w:sz w:val="22"/>
          <w:szCs w:val="22"/>
        </w:rPr>
        <w:t>Physical</w:t>
      </w:r>
      <w:proofErr w:type="spellEnd"/>
      <w:r w:rsidR="001109EE" w:rsidRPr="00F85E2B">
        <w:rPr>
          <w:rFonts w:ascii="Arial" w:hAnsi="Arial" w:cs="Arial"/>
          <w:sz w:val="22"/>
          <w:szCs w:val="22"/>
        </w:rPr>
        <w:t xml:space="preserve"> </w:t>
      </w:r>
      <w:proofErr w:type="spellStart"/>
      <w:r w:rsidR="001109EE" w:rsidRPr="00F85E2B">
        <w:rPr>
          <w:rFonts w:ascii="Arial" w:hAnsi="Arial" w:cs="Arial"/>
          <w:sz w:val="22"/>
          <w:szCs w:val="22"/>
        </w:rPr>
        <w:t>Review</w:t>
      </w:r>
      <w:proofErr w:type="spellEnd"/>
      <w:r w:rsidR="001109EE" w:rsidRPr="00F85E2B">
        <w:rPr>
          <w:rFonts w:ascii="Arial" w:hAnsi="Arial" w:cs="Arial"/>
          <w:sz w:val="22"/>
          <w:szCs w:val="22"/>
        </w:rPr>
        <w:t xml:space="preserve"> </w:t>
      </w:r>
      <w:r w:rsidR="00EB4793">
        <w:rPr>
          <w:rFonts w:ascii="Arial" w:hAnsi="Arial" w:cs="Arial"/>
          <w:sz w:val="22"/>
          <w:szCs w:val="22"/>
        </w:rPr>
        <w:t>nebo</w:t>
      </w:r>
      <w:r w:rsidR="00EE304D" w:rsidRPr="00F85E2B">
        <w:rPr>
          <w:rFonts w:ascii="Arial" w:hAnsi="Arial" w:cs="Arial"/>
          <w:sz w:val="22"/>
          <w:szCs w:val="22"/>
        </w:rPr>
        <w:t xml:space="preserve"> </w:t>
      </w:r>
      <w:proofErr w:type="spellStart"/>
      <w:r w:rsidR="00EE304D" w:rsidRPr="00F85E2B">
        <w:rPr>
          <w:rFonts w:ascii="Arial" w:hAnsi="Arial" w:cs="Arial"/>
          <w:sz w:val="22"/>
          <w:szCs w:val="22"/>
        </w:rPr>
        <w:t>Physical</w:t>
      </w:r>
      <w:proofErr w:type="spellEnd"/>
      <w:r w:rsidR="00EE304D" w:rsidRPr="00F85E2B">
        <w:rPr>
          <w:rFonts w:ascii="Arial" w:hAnsi="Arial" w:cs="Arial"/>
          <w:sz w:val="22"/>
          <w:szCs w:val="22"/>
        </w:rPr>
        <w:t xml:space="preserve"> </w:t>
      </w:r>
      <w:proofErr w:type="spellStart"/>
      <w:r w:rsidR="00EE304D" w:rsidRPr="00F85E2B">
        <w:rPr>
          <w:rFonts w:ascii="Arial" w:hAnsi="Arial" w:cs="Arial"/>
          <w:sz w:val="22"/>
          <w:szCs w:val="22"/>
        </w:rPr>
        <w:t>Review</w:t>
      </w:r>
      <w:proofErr w:type="spellEnd"/>
      <w:r w:rsidR="00EE304D" w:rsidRPr="00F85E2B">
        <w:rPr>
          <w:rFonts w:ascii="Arial" w:hAnsi="Arial" w:cs="Arial"/>
          <w:sz w:val="22"/>
          <w:szCs w:val="22"/>
        </w:rPr>
        <w:t xml:space="preserve"> </w:t>
      </w:r>
      <w:proofErr w:type="spellStart"/>
      <w:r w:rsidR="001109EE" w:rsidRPr="00F85E2B">
        <w:rPr>
          <w:rFonts w:ascii="Arial" w:hAnsi="Arial" w:cs="Arial"/>
          <w:sz w:val="22"/>
          <w:szCs w:val="22"/>
        </w:rPr>
        <w:t>L</w:t>
      </w:r>
      <w:r w:rsidR="00025F94" w:rsidRPr="00F85E2B">
        <w:rPr>
          <w:rFonts w:ascii="Arial" w:hAnsi="Arial" w:cs="Arial"/>
          <w:sz w:val="22"/>
          <w:szCs w:val="22"/>
        </w:rPr>
        <w:t>etters</w:t>
      </w:r>
      <w:proofErr w:type="spellEnd"/>
      <w:r w:rsidR="00EE304D" w:rsidRPr="00F85E2B">
        <w:rPr>
          <w:rFonts w:ascii="Arial" w:hAnsi="Arial" w:cs="Arial"/>
          <w:sz w:val="22"/>
          <w:szCs w:val="22"/>
        </w:rPr>
        <w:t xml:space="preserve"> </w:t>
      </w:r>
      <w:proofErr w:type="spellStart"/>
      <w:r w:rsidR="00EE304D" w:rsidRPr="00F85E2B">
        <w:rPr>
          <w:rFonts w:ascii="Arial" w:hAnsi="Arial" w:cs="Arial"/>
          <w:sz w:val="22"/>
          <w:szCs w:val="22"/>
        </w:rPr>
        <w:t>Physics</w:t>
      </w:r>
      <w:proofErr w:type="spellEnd"/>
      <w:r w:rsidR="00EE304D" w:rsidRPr="00F85E2B">
        <w:rPr>
          <w:rFonts w:ascii="Arial" w:hAnsi="Arial" w:cs="Arial"/>
          <w:sz w:val="22"/>
          <w:szCs w:val="22"/>
        </w:rPr>
        <w:t xml:space="preserve"> </w:t>
      </w:r>
      <w:proofErr w:type="spellStart"/>
      <w:r w:rsidR="00EE304D" w:rsidRPr="00F85E2B">
        <w:rPr>
          <w:rFonts w:ascii="Arial" w:hAnsi="Arial" w:cs="Arial"/>
          <w:sz w:val="22"/>
          <w:szCs w:val="22"/>
        </w:rPr>
        <w:t>of</w:t>
      </w:r>
      <w:proofErr w:type="spellEnd"/>
      <w:r w:rsidR="00EE304D" w:rsidRPr="00F85E2B">
        <w:rPr>
          <w:rFonts w:ascii="Arial" w:hAnsi="Arial" w:cs="Arial"/>
          <w:sz w:val="22"/>
          <w:szCs w:val="22"/>
        </w:rPr>
        <w:t xml:space="preserve"> </w:t>
      </w:r>
      <w:proofErr w:type="gramStart"/>
      <w:r w:rsidR="00EE304D" w:rsidRPr="00F85E2B">
        <w:rPr>
          <w:rFonts w:ascii="Arial" w:hAnsi="Arial" w:cs="Arial"/>
          <w:sz w:val="22"/>
          <w:szCs w:val="22"/>
        </w:rPr>
        <w:t>Plasma</w:t>
      </w:r>
      <w:proofErr w:type="gramEnd"/>
      <w:r w:rsidR="00EE304D" w:rsidRPr="00F85E2B">
        <w:rPr>
          <w:rFonts w:ascii="Arial" w:hAnsi="Arial" w:cs="Arial"/>
          <w:sz w:val="22"/>
          <w:szCs w:val="22"/>
        </w:rPr>
        <w:t>)</w:t>
      </w:r>
      <w:r w:rsidRPr="00F85E2B">
        <w:rPr>
          <w:rFonts w:ascii="Arial" w:hAnsi="Arial" w:cs="Arial"/>
          <w:sz w:val="22"/>
          <w:szCs w:val="22"/>
        </w:rPr>
        <w:t xml:space="preserve">. Zejména teoretické výzkumy interakce vysoce intenzivního záření odhalují slibné výsledky pro budoucí experimenty. </w:t>
      </w:r>
      <w:r w:rsidR="00EC10A6">
        <w:rPr>
          <w:rFonts w:ascii="Arial" w:hAnsi="Arial" w:cs="Arial"/>
          <w:sz w:val="22"/>
          <w:szCs w:val="22"/>
        </w:rPr>
        <w:t>M</w:t>
      </w:r>
      <w:r w:rsidRPr="00F85E2B">
        <w:rPr>
          <w:rFonts w:ascii="Arial" w:hAnsi="Arial" w:cs="Arial"/>
          <w:sz w:val="22"/>
          <w:szCs w:val="22"/>
        </w:rPr>
        <w:t>nožství výpočetních kódů a výpočetních prostředků poskytnutých instalovaným výpočetním clusterem a spolupracujícími výpočetními centry v Č</w:t>
      </w:r>
      <w:r w:rsidR="00F85E2B">
        <w:rPr>
          <w:rFonts w:ascii="Arial" w:hAnsi="Arial" w:cs="Arial"/>
          <w:sz w:val="22"/>
          <w:szCs w:val="22"/>
        </w:rPr>
        <w:t>R</w:t>
      </w:r>
      <w:r w:rsidRPr="00F85E2B">
        <w:rPr>
          <w:rFonts w:ascii="Arial" w:hAnsi="Arial" w:cs="Arial"/>
          <w:sz w:val="22"/>
          <w:szCs w:val="22"/>
        </w:rPr>
        <w:t xml:space="preserve"> a </w:t>
      </w:r>
      <w:r w:rsidR="00EC10A6">
        <w:rPr>
          <w:rFonts w:ascii="Arial" w:hAnsi="Arial" w:cs="Arial"/>
          <w:sz w:val="22"/>
          <w:szCs w:val="22"/>
        </w:rPr>
        <w:t xml:space="preserve">v </w:t>
      </w:r>
      <w:r w:rsidRPr="00F85E2B">
        <w:rPr>
          <w:rFonts w:ascii="Arial" w:hAnsi="Arial" w:cs="Arial"/>
          <w:sz w:val="22"/>
          <w:szCs w:val="22"/>
        </w:rPr>
        <w:t xml:space="preserve">Německu budou dostupné v pomoci uživatelům </w:t>
      </w:r>
      <w:r w:rsidR="00EC10A6">
        <w:rPr>
          <w:rFonts w:ascii="Arial" w:hAnsi="Arial" w:cs="Arial"/>
          <w:sz w:val="22"/>
          <w:szCs w:val="22"/>
        </w:rPr>
        <w:t>pro</w:t>
      </w:r>
      <w:r w:rsidRPr="00F85E2B">
        <w:rPr>
          <w:rFonts w:ascii="Arial" w:hAnsi="Arial" w:cs="Arial"/>
          <w:sz w:val="22"/>
          <w:szCs w:val="22"/>
        </w:rPr>
        <w:t xml:space="preserve"> nastavení vhodných parametrů experimentu </w:t>
      </w:r>
      <w:r w:rsidR="00EB4793">
        <w:rPr>
          <w:rFonts w:ascii="Arial" w:hAnsi="Arial" w:cs="Arial"/>
          <w:sz w:val="22"/>
          <w:szCs w:val="22"/>
        </w:rPr>
        <w:t>nebo</w:t>
      </w:r>
      <w:r w:rsidRPr="00F85E2B">
        <w:rPr>
          <w:rFonts w:ascii="Arial" w:hAnsi="Arial" w:cs="Arial"/>
          <w:sz w:val="22"/>
          <w:szCs w:val="22"/>
        </w:rPr>
        <w:t xml:space="preserve"> pro interpretaci možných experimentálních výsledků.</w:t>
      </w:r>
    </w:p>
    <w:p w14:paraId="5E4566F5" w14:textId="7C2D3DFD" w:rsidR="000E3173" w:rsidRPr="00F85E2B" w:rsidRDefault="00A4410A" w:rsidP="00F85E2B">
      <w:pPr>
        <w:spacing w:after="240" w:line="240" w:lineRule="auto"/>
        <w:rPr>
          <w:rFonts w:ascii="Arial" w:hAnsi="Arial" w:cs="Arial"/>
          <w:sz w:val="22"/>
          <w:szCs w:val="22"/>
        </w:rPr>
      </w:pPr>
      <w:r w:rsidRPr="00F85E2B">
        <w:rPr>
          <w:rFonts w:ascii="Arial" w:hAnsi="Arial" w:cs="Arial"/>
          <w:sz w:val="22"/>
          <w:szCs w:val="22"/>
        </w:rPr>
        <w:t xml:space="preserve">Výzkumný program ELI </w:t>
      </w:r>
      <w:proofErr w:type="spellStart"/>
      <w:r w:rsidRPr="00F85E2B">
        <w:rPr>
          <w:rFonts w:ascii="Arial" w:hAnsi="Arial" w:cs="Arial"/>
          <w:sz w:val="22"/>
          <w:szCs w:val="22"/>
        </w:rPr>
        <w:t>Beamlines</w:t>
      </w:r>
      <w:proofErr w:type="spellEnd"/>
      <w:r w:rsidRPr="00F85E2B">
        <w:rPr>
          <w:rFonts w:ascii="Arial" w:hAnsi="Arial" w:cs="Arial"/>
          <w:sz w:val="22"/>
          <w:szCs w:val="22"/>
        </w:rPr>
        <w:t xml:space="preserve"> je </w:t>
      </w:r>
      <w:r w:rsidR="00EB4793">
        <w:rPr>
          <w:rFonts w:ascii="Arial" w:hAnsi="Arial" w:cs="Arial"/>
          <w:sz w:val="22"/>
          <w:szCs w:val="22"/>
        </w:rPr>
        <w:t>po</w:t>
      </w:r>
      <w:r w:rsidRPr="00F85E2B">
        <w:rPr>
          <w:rFonts w:ascii="Arial" w:hAnsi="Arial" w:cs="Arial"/>
          <w:sz w:val="22"/>
          <w:szCs w:val="22"/>
        </w:rPr>
        <w:t>dle svého zaměření členěn do 6 výzkumných programů</w:t>
      </w:r>
      <w:r w:rsidR="00F85E2B">
        <w:rPr>
          <w:rFonts w:ascii="Arial" w:hAnsi="Arial" w:cs="Arial"/>
          <w:sz w:val="22"/>
          <w:szCs w:val="22"/>
        </w:rPr>
        <w:t>:</w:t>
      </w:r>
    </w:p>
    <w:p w14:paraId="63952B4E" w14:textId="31EDAD82" w:rsidR="00385239" w:rsidRPr="00F85E2B" w:rsidRDefault="00385239" w:rsidP="00F85E2B">
      <w:pPr>
        <w:pStyle w:val="Nadpis3"/>
        <w:spacing w:before="0" w:after="240" w:line="240" w:lineRule="auto"/>
        <w:ind w:left="567" w:hanging="567"/>
        <w:rPr>
          <w:rFonts w:ascii="Arial" w:hAnsi="Arial" w:cs="Arial"/>
          <w:b/>
          <w:sz w:val="22"/>
          <w:szCs w:val="22"/>
        </w:rPr>
      </w:pPr>
      <w:r w:rsidRPr="00F85E2B">
        <w:rPr>
          <w:rFonts w:ascii="Arial" w:hAnsi="Arial" w:cs="Arial"/>
          <w:b/>
          <w:sz w:val="22"/>
          <w:szCs w:val="22"/>
        </w:rPr>
        <w:t>Výzkumný program 1: Lasery generující</w:t>
      </w:r>
      <w:r w:rsidR="00F85E2B">
        <w:rPr>
          <w:rFonts w:ascii="Arial" w:hAnsi="Arial" w:cs="Arial"/>
          <w:b/>
          <w:sz w:val="22"/>
          <w:szCs w:val="22"/>
        </w:rPr>
        <w:t xml:space="preserve"> </w:t>
      </w:r>
      <w:r w:rsidRPr="00F85E2B">
        <w:rPr>
          <w:rFonts w:ascii="Arial" w:hAnsi="Arial" w:cs="Arial"/>
          <w:b/>
          <w:sz w:val="22"/>
          <w:szCs w:val="22"/>
        </w:rPr>
        <w:t xml:space="preserve">repetiční ultrakrátké </w:t>
      </w:r>
      <w:r w:rsidR="005D50A2">
        <w:rPr>
          <w:rFonts w:ascii="Arial" w:hAnsi="Arial" w:cs="Arial"/>
          <w:b/>
          <w:sz w:val="22"/>
          <w:szCs w:val="22"/>
        </w:rPr>
        <w:t>pulsy</w:t>
      </w:r>
      <w:r w:rsidRPr="00F85E2B">
        <w:rPr>
          <w:rFonts w:ascii="Arial" w:hAnsi="Arial" w:cs="Arial"/>
          <w:b/>
          <w:sz w:val="22"/>
          <w:szCs w:val="22"/>
        </w:rPr>
        <w:t xml:space="preserve"> se špičkovým výkonem v řádu </w:t>
      </w:r>
      <w:proofErr w:type="spellStart"/>
      <w:r w:rsidRPr="00F85E2B">
        <w:rPr>
          <w:rFonts w:ascii="Arial" w:hAnsi="Arial" w:cs="Arial"/>
          <w:b/>
          <w:sz w:val="22"/>
          <w:szCs w:val="22"/>
        </w:rPr>
        <w:t>petawattů</w:t>
      </w:r>
      <w:proofErr w:type="spellEnd"/>
    </w:p>
    <w:p w14:paraId="72F51320" w14:textId="5E368B85" w:rsidR="00126EBC" w:rsidRPr="00F85E2B" w:rsidRDefault="00385239" w:rsidP="00F85E2B">
      <w:pPr>
        <w:spacing w:after="240" w:line="240" w:lineRule="auto"/>
        <w:rPr>
          <w:rFonts w:ascii="Arial" w:hAnsi="Arial" w:cs="Arial"/>
          <w:sz w:val="22"/>
          <w:szCs w:val="22"/>
          <w:lang w:eastAsia="en-US"/>
        </w:rPr>
      </w:pPr>
      <w:r w:rsidRPr="00F85E2B">
        <w:rPr>
          <w:rFonts w:ascii="Arial" w:hAnsi="Arial" w:cs="Arial"/>
          <w:sz w:val="22"/>
          <w:szCs w:val="22"/>
        </w:rPr>
        <w:t xml:space="preserve">Předmětem tohoto výzkumného programu je dodat </w:t>
      </w:r>
      <w:r w:rsidR="00150C96" w:rsidRPr="00F85E2B">
        <w:rPr>
          <w:rFonts w:ascii="Arial" w:hAnsi="Arial" w:cs="Arial"/>
          <w:sz w:val="22"/>
          <w:szCs w:val="22"/>
        </w:rPr>
        <w:t>čtyři unikátní laserové systémy</w:t>
      </w:r>
      <w:r w:rsidRPr="00F85E2B">
        <w:rPr>
          <w:rFonts w:ascii="Arial" w:hAnsi="Arial" w:cs="Arial"/>
          <w:sz w:val="22"/>
          <w:szCs w:val="22"/>
        </w:rPr>
        <w:t xml:space="preserve"> jako základní nástroj a páteř ELI </w:t>
      </w:r>
      <w:proofErr w:type="spellStart"/>
      <w:r w:rsidRPr="00F85E2B">
        <w:rPr>
          <w:rFonts w:ascii="Arial" w:hAnsi="Arial" w:cs="Arial"/>
          <w:sz w:val="22"/>
          <w:szCs w:val="22"/>
        </w:rPr>
        <w:t>Beamlines</w:t>
      </w:r>
      <w:proofErr w:type="spellEnd"/>
      <w:r w:rsidRPr="00F85E2B">
        <w:rPr>
          <w:rFonts w:ascii="Arial" w:hAnsi="Arial" w:cs="Arial"/>
          <w:sz w:val="22"/>
          <w:szCs w:val="22"/>
        </w:rPr>
        <w:t>. Hlavní konstrukční prvky laserového systému vycházejí z princip</w:t>
      </w:r>
      <w:r w:rsidR="00A4410A" w:rsidRPr="00F85E2B">
        <w:rPr>
          <w:rFonts w:ascii="Arial" w:hAnsi="Arial" w:cs="Arial"/>
          <w:sz w:val="22"/>
          <w:szCs w:val="22"/>
        </w:rPr>
        <w:t>ů popsaných v</w:t>
      </w:r>
      <w:r w:rsidR="00EC10A6">
        <w:rPr>
          <w:rFonts w:ascii="Arial" w:hAnsi="Arial" w:cs="Arial"/>
          <w:sz w:val="22"/>
          <w:szCs w:val="22"/>
        </w:rPr>
        <w:t xml:space="preserve"> tzv. </w:t>
      </w:r>
      <w:r w:rsidR="00A4410A" w:rsidRPr="00F85E2B">
        <w:rPr>
          <w:rFonts w:ascii="Arial" w:hAnsi="Arial" w:cs="Arial"/>
          <w:sz w:val="22"/>
          <w:szCs w:val="22"/>
        </w:rPr>
        <w:t>Bílé knize ELI</w:t>
      </w:r>
      <w:r w:rsidR="00150C96" w:rsidRPr="00F85E2B">
        <w:rPr>
          <w:rFonts w:ascii="Arial" w:hAnsi="Arial" w:cs="Arial"/>
          <w:sz w:val="22"/>
          <w:szCs w:val="22"/>
        </w:rPr>
        <w:t xml:space="preserve"> (ELI </w:t>
      </w:r>
      <w:proofErr w:type="spellStart"/>
      <w:r w:rsidR="00150C96" w:rsidRPr="00F85E2B">
        <w:rPr>
          <w:rFonts w:ascii="Arial" w:hAnsi="Arial" w:cs="Arial"/>
          <w:sz w:val="22"/>
          <w:szCs w:val="22"/>
        </w:rPr>
        <w:t>White</w:t>
      </w:r>
      <w:proofErr w:type="spellEnd"/>
      <w:r w:rsidR="00150C96" w:rsidRPr="00F85E2B">
        <w:rPr>
          <w:rFonts w:ascii="Arial" w:hAnsi="Arial" w:cs="Arial"/>
          <w:sz w:val="22"/>
          <w:szCs w:val="22"/>
        </w:rPr>
        <w:t xml:space="preserve"> </w:t>
      </w:r>
      <w:proofErr w:type="spellStart"/>
      <w:r w:rsidR="00150C96" w:rsidRPr="00F85E2B">
        <w:rPr>
          <w:rFonts w:ascii="Arial" w:hAnsi="Arial" w:cs="Arial"/>
          <w:sz w:val="22"/>
          <w:szCs w:val="22"/>
        </w:rPr>
        <w:t>Book</w:t>
      </w:r>
      <w:proofErr w:type="spellEnd"/>
      <w:r w:rsidR="00150C96" w:rsidRPr="00F85E2B">
        <w:rPr>
          <w:rFonts w:ascii="Arial" w:hAnsi="Arial" w:cs="Arial"/>
          <w:sz w:val="22"/>
          <w:szCs w:val="22"/>
        </w:rPr>
        <w:t xml:space="preserve"> </w:t>
      </w:r>
      <w:r w:rsidR="00F85E2B">
        <w:rPr>
          <w:rFonts w:ascii="Arial" w:hAnsi="Arial" w:cs="Arial"/>
          <w:sz w:val="22"/>
          <w:szCs w:val="22"/>
        </w:rPr>
        <w:t>–</w:t>
      </w:r>
      <w:r w:rsidR="00150C96" w:rsidRPr="00F85E2B">
        <w:rPr>
          <w:rFonts w:ascii="Arial" w:hAnsi="Arial" w:cs="Arial"/>
          <w:sz w:val="22"/>
          <w:szCs w:val="22"/>
        </w:rPr>
        <w:t xml:space="preserve"> 2010)</w:t>
      </w:r>
      <w:r w:rsidR="00EB4793">
        <w:rPr>
          <w:rFonts w:ascii="Arial" w:hAnsi="Arial" w:cs="Arial"/>
          <w:sz w:val="22"/>
          <w:szCs w:val="22"/>
        </w:rPr>
        <w:t xml:space="preserve"> </w:t>
      </w:r>
      <w:r w:rsidR="00150C96" w:rsidRPr="00F85E2B">
        <w:rPr>
          <w:rFonts w:ascii="Arial" w:hAnsi="Arial" w:cs="Arial"/>
          <w:sz w:val="22"/>
          <w:szCs w:val="22"/>
        </w:rPr>
        <w:t>a jejich souhrn je uveden ve Z</w:t>
      </w:r>
      <w:r w:rsidRPr="00F85E2B">
        <w:rPr>
          <w:rFonts w:ascii="Arial" w:hAnsi="Arial" w:cs="Arial"/>
          <w:sz w:val="22"/>
          <w:szCs w:val="22"/>
        </w:rPr>
        <w:t>právě</w:t>
      </w:r>
      <w:r w:rsidR="00F85E2B">
        <w:rPr>
          <w:rFonts w:ascii="Arial" w:hAnsi="Arial" w:cs="Arial"/>
          <w:sz w:val="22"/>
          <w:szCs w:val="22"/>
        </w:rPr>
        <w:t xml:space="preserve"> o </w:t>
      </w:r>
      <w:r w:rsidR="00150C96" w:rsidRPr="00F85E2B">
        <w:rPr>
          <w:rFonts w:ascii="Arial" w:hAnsi="Arial" w:cs="Arial"/>
          <w:sz w:val="22"/>
          <w:szCs w:val="22"/>
        </w:rPr>
        <w:t>technickém návrhu</w:t>
      </w:r>
      <w:r w:rsidRPr="00F85E2B">
        <w:rPr>
          <w:rFonts w:ascii="Arial" w:hAnsi="Arial" w:cs="Arial"/>
          <w:sz w:val="22"/>
          <w:szCs w:val="22"/>
        </w:rPr>
        <w:t xml:space="preserve"> </w:t>
      </w:r>
      <w:r w:rsidR="00150C96" w:rsidRPr="00F85E2B">
        <w:rPr>
          <w:rFonts w:ascii="Arial" w:hAnsi="Arial" w:cs="Arial"/>
          <w:sz w:val="22"/>
          <w:szCs w:val="22"/>
        </w:rPr>
        <w:t>(</w:t>
      </w:r>
      <w:proofErr w:type="spellStart"/>
      <w:r w:rsidR="00150C96" w:rsidRPr="00F85E2B">
        <w:rPr>
          <w:rFonts w:ascii="Arial" w:hAnsi="Arial" w:cs="Arial"/>
          <w:sz w:val="22"/>
          <w:szCs w:val="22"/>
        </w:rPr>
        <w:t>Technical</w:t>
      </w:r>
      <w:proofErr w:type="spellEnd"/>
      <w:r w:rsidR="00150C96" w:rsidRPr="00F85E2B">
        <w:rPr>
          <w:rFonts w:ascii="Arial" w:hAnsi="Arial" w:cs="Arial"/>
          <w:sz w:val="22"/>
          <w:szCs w:val="22"/>
        </w:rPr>
        <w:t xml:space="preserve"> Design Report </w:t>
      </w:r>
      <w:r w:rsidR="00F85E2B">
        <w:rPr>
          <w:rFonts w:ascii="Arial" w:hAnsi="Arial" w:cs="Arial"/>
          <w:sz w:val="22"/>
          <w:szCs w:val="22"/>
        </w:rPr>
        <w:t>–</w:t>
      </w:r>
      <w:r w:rsidR="00150C96" w:rsidRPr="00F85E2B">
        <w:rPr>
          <w:rFonts w:ascii="Arial" w:hAnsi="Arial" w:cs="Arial"/>
          <w:sz w:val="22"/>
          <w:szCs w:val="22"/>
        </w:rPr>
        <w:t xml:space="preserve"> 2012). Po spouštění laserových systémů bude program zaměřen </w:t>
      </w:r>
      <w:r w:rsidR="00126EBC" w:rsidRPr="00F85E2B">
        <w:rPr>
          <w:rFonts w:ascii="Arial" w:hAnsi="Arial" w:cs="Arial"/>
          <w:sz w:val="22"/>
          <w:szCs w:val="22"/>
        </w:rPr>
        <w:t>na</w:t>
      </w:r>
      <w:r w:rsidR="00150C96" w:rsidRPr="00F85E2B">
        <w:rPr>
          <w:rFonts w:ascii="Arial" w:hAnsi="Arial" w:cs="Arial"/>
          <w:sz w:val="22"/>
          <w:szCs w:val="22"/>
        </w:rPr>
        <w:t xml:space="preserve"> vývoj </w:t>
      </w:r>
      <w:r w:rsidR="00126EBC" w:rsidRPr="00F85E2B">
        <w:rPr>
          <w:rFonts w:ascii="Arial" w:hAnsi="Arial" w:cs="Arial"/>
          <w:sz w:val="22"/>
          <w:szCs w:val="22"/>
          <w:lang w:eastAsia="en-US"/>
        </w:rPr>
        <w:t xml:space="preserve">nových technik pěstování laserových krystalů, vývoj nových řešení pro kryogenní chlazení vysoce výkonných laserových zesilovačů opakovací frekvence, nové techniky </w:t>
      </w:r>
      <w:proofErr w:type="spellStart"/>
      <w:r w:rsidR="00126EBC" w:rsidRPr="00F85E2B">
        <w:rPr>
          <w:rFonts w:ascii="Arial" w:hAnsi="Arial" w:cs="Arial"/>
          <w:sz w:val="22"/>
          <w:szCs w:val="22"/>
          <w:lang w:eastAsia="en-US"/>
        </w:rPr>
        <w:t>femtosekundové</w:t>
      </w:r>
      <w:proofErr w:type="spellEnd"/>
      <w:r w:rsidR="00126EBC" w:rsidRPr="00F85E2B">
        <w:rPr>
          <w:rFonts w:ascii="Arial" w:hAnsi="Arial" w:cs="Arial"/>
          <w:sz w:val="22"/>
          <w:szCs w:val="22"/>
          <w:lang w:eastAsia="en-US"/>
        </w:rPr>
        <w:t xml:space="preserve"> synchroni</w:t>
      </w:r>
      <w:r w:rsidR="00EB4793">
        <w:rPr>
          <w:rFonts w:ascii="Arial" w:hAnsi="Arial" w:cs="Arial"/>
          <w:sz w:val="22"/>
          <w:szCs w:val="22"/>
          <w:lang w:eastAsia="en-US"/>
        </w:rPr>
        <w:t>zace laserových pul</w:t>
      </w:r>
      <w:r w:rsidR="005D50A2">
        <w:rPr>
          <w:rFonts w:ascii="Arial" w:hAnsi="Arial" w:cs="Arial"/>
          <w:sz w:val="22"/>
          <w:szCs w:val="22"/>
          <w:lang w:eastAsia="en-US"/>
        </w:rPr>
        <w:t>s</w:t>
      </w:r>
      <w:r w:rsidR="00EB4793">
        <w:rPr>
          <w:rFonts w:ascii="Arial" w:hAnsi="Arial" w:cs="Arial"/>
          <w:sz w:val="22"/>
          <w:szCs w:val="22"/>
          <w:lang w:eastAsia="en-US"/>
        </w:rPr>
        <w:t>ů, pokročilou diagnostiku</w:t>
      </w:r>
      <w:r w:rsidR="00126EBC" w:rsidRPr="00F85E2B">
        <w:rPr>
          <w:rFonts w:ascii="Arial" w:hAnsi="Arial" w:cs="Arial"/>
          <w:sz w:val="22"/>
          <w:szCs w:val="22"/>
          <w:lang w:eastAsia="en-US"/>
        </w:rPr>
        <w:t xml:space="preserve"> </w:t>
      </w:r>
      <w:proofErr w:type="spellStart"/>
      <w:r w:rsidR="00126EBC" w:rsidRPr="00F85E2B">
        <w:rPr>
          <w:rFonts w:ascii="Arial" w:hAnsi="Arial" w:cs="Arial"/>
          <w:sz w:val="22"/>
          <w:szCs w:val="22"/>
          <w:lang w:eastAsia="en-US"/>
        </w:rPr>
        <w:t>femtosekundových</w:t>
      </w:r>
      <w:proofErr w:type="spellEnd"/>
      <w:r w:rsidR="00126EBC" w:rsidRPr="00F85E2B">
        <w:rPr>
          <w:rFonts w:ascii="Arial" w:hAnsi="Arial" w:cs="Arial"/>
          <w:sz w:val="22"/>
          <w:szCs w:val="22"/>
          <w:lang w:eastAsia="en-US"/>
        </w:rPr>
        <w:t xml:space="preserve"> pul</w:t>
      </w:r>
      <w:r w:rsidR="005D50A2">
        <w:rPr>
          <w:rFonts w:ascii="Arial" w:hAnsi="Arial" w:cs="Arial"/>
          <w:sz w:val="22"/>
          <w:szCs w:val="22"/>
          <w:lang w:eastAsia="en-US"/>
        </w:rPr>
        <w:t>s</w:t>
      </w:r>
      <w:r w:rsidR="00126EBC" w:rsidRPr="00F85E2B">
        <w:rPr>
          <w:rFonts w:ascii="Arial" w:hAnsi="Arial" w:cs="Arial"/>
          <w:sz w:val="22"/>
          <w:szCs w:val="22"/>
          <w:lang w:eastAsia="en-US"/>
        </w:rPr>
        <w:t xml:space="preserve">ů, pokročilé řídicí systémy a </w:t>
      </w:r>
      <w:r w:rsidR="005D50A2">
        <w:rPr>
          <w:rFonts w:ascii="Arial" w:hAnsi="Arial" w:cs="Arial"/>
          <w:sz w:val="22"/>
          <w:szCs w:val="22"/>
          <w:lang w:eastAsia="en-US"/>
        </w:rPr>
        <w:t>rozvoj inovačních řešení PW puls</w:t>
      </w:r>
      <w:r w:rsidR="00126EBC" w:rsidRPr="00F85E2B">
        <w:rPr>
          <w:rFonts w:ascii="Arial" w:hAnsi="Arial" w:cs="Arial"/>
          <w:sz w:val="22"/>
          <w:szCs w:val="22"/>
          <w:lang w:eastAsia="en-US"/>
        </w:rPr>
        <w:t xml:space="preserve">ních kompresorů. </w:t>
      </w:r>
      <w:r w:rsidR="00126EBC" w:rsidRPr="00F85E2B">
        <w:rPr>
          <w:rFonts w:ascii="Arial" w:hAnsi="Arial" w:cs="Arial"/>
          <w:sz w:val="22"/>
          <w:szCs w:val="22"/>
        </w:rPr>
        <w:t xml:space="preserve">Řada </w:t>
      </w:r>
      <w:r w:rsidR="00126EBC" w:rsidRPr="00F85E2B">
        <w:rPr>
          <w:rFonts w:ascii="Arial" w:hAnsi="Arial" w:cs="Arial"/>
          <w:sz w:val="22"/>
          <w:szCs w:val="22"/>
          <w:lang w:eastAsia="en-US"/>
        </w:rPr>
        <w:t>těchto činností se prová</w:t>
      </w:r>
      <w:r w:rsidR="00F85E2B">
        <w:rPr>
          <w:rFonts w:ascii="Arial" w:hAnsi="Arial" w:cs="Arial"/>
          <w:sz w:val="22"/>
          <w:szCs w:val="22"/>
          <w:lang w:eastAsia="en-US"/>
        </w:rPr>
        <w:t>dějí ve spolupráci s průmyslem.</w:t>
      </w:r>
    </w:p>
    <w:p w14:paraId="02455C40" w14:textId="460F3BDA" w:rsidR="00385239" w:rsidRPr="00F85E2B" w:rsidRDefault="00385239" w:rsidP="00F85E2B">
      <w:pPr>
        <w:pStyle w:val="Nadpis3"/>
        <w:spacing w:before="0" w:after="240" w:line="240" w:lineRule="auto"/>
        <w:ind w:left="567" w:hanging="567"/>
        <w:rPr>
          <w:rFonts w:ascii="Arial" w:hAnsi="Arial" w:cs="Arial"/>
          <w:b/>
          <w:sz w:val="22"/>
          <w:szCs w:val="22"/>
        </w:rPr>
      </w:pPr>
      <w:r w:rsidRPr="00F85E2B">
        <w:rPr>
          <w:rFonts w:ascii="Arial" w:hAnsi="Arial" w:cs="Arial"/>
          <w:b/>
          <w:sz w:val="22"/>
          <w:szCs w:val="22"/>
        </w:rPr>
        <w:t>Výzkumný program 2: Zdroje rentgenového záření (X-</w:t>
      </w:r>
      <w:proofErr w:type="spellStart"/>
      <w:r w:rsidRPr="00F85E2B">
        <w:rPr>
          <w:rFonts w:ascii="Arial" w:hAnsi="Arial" w:cs="Arial"/>
          <w:b/>
          <w:sz w:val="22"/>
          <w:szCs w:val="22"/>
        </w:rPr>
        <w:t>ray</w:t>
      </w:r>
      <w:proofErr w:type="spellEnd"/>
      <w:r w:rsidRPr="00F85E2B">
        <w:rPr>
          <w:rFonts w:ascii="Arial" w:hAnsi="Arial" w:cs="Arial"/>
          <w:b/>
          <w:sz w:val="22"/>
          <w:szCs w:val="22"/>
        </w:rPr>
        <w:t>) buzené opakovaný</w:t>
      </w:r>
      <w:r w:rsidR="005D50A2">
        <w:rPr>
          <w:rFonts w:ascii="Arial" w:hAnsi="Arial" w:cs="Arial"/>
          <w:b/>
          <w:sz w:val="22"/>
          <w:szCs w:val="22"/>
        </w:rPr>
        <w:t>mi ultrakrátkými laserovými puls</w:t>
      </w:r>
      <w:r w:rsidRPr="00F85E2B">
        <w:rPr>
          <w:rFonts w:ascii="Arial" w:hAnsi="Arial" w:cs="Arial"/>
          <w:b/>
          <w:sz w:val="22"/>
          <w:szCs w:val="22"/>
        </w:rPr>
        <w:t>y</w:t>
      </w:r>
    </w:p>
    <w:p w14:paraId="39F0B048" w14:textId="039A45C9" w:rsidR="00385239" w:rsidRPr="00F85E2B" w:rsidRDefault="00F777C0" w:rsidP="00F85E2B">
      <w:pPr>
        <w:spacing w:after="240" w:line="240" w:lineRule="auto"/>
        <w:rPr>
          <w:rFonts w:ascii="Arial" w:hAnsi="Arial" w:cs="Arial"/>
          <w:sz w:val="22"/>
          <w:szCs w:val="22"/>
        </w:rPr>
      </w:pPr>
      <w:r>
        <w:rPr>
          <w:rFonts w:ascii="Arial" w:hAnsi="Arial" w:cs="Arial"/>
          <w:sz w:val="22"/>
          <w:szCs w:val="22"/>
        </w:rPr>
        <w:t>Předmětem</w:t>
      </w:r>
      <w:r w:rsidR="00385239" w:rsidRPr="00F85E2B">
        <w:rPr>
          <w:rFonts w:ascii="Arial" w:hAnsi="Arial" w:cs="Arial"/>
          <w:sz w:val="22"/>
          <w:szCs w:val="22"/>
        </w:rPr>
        <w:t xml:space="preserve"> tohoto výzkumného programu je vývoj zdrojů rentgenového záření založených na interak</w:t>
      </w:r>
      <w:r w:rsidR="005D50A2">
        <w:rPr>
          <w:rFonts w:ascii="Arial" w:hAnsi="Arial" w:cs="Arial"/>
          <w:sz w:val="22"/>
          <w:szCs w:val="22"/>
        </w:rPr>
        <w:t>ci ultrakrátkých laserových puls</w:t>
      </w:r>
      <w:r w:rsidR="00385239" w:rsidRPr="00F85E2B">
        <w:rPr>
          <w:rFonts w:ascii="Arial" w:hAnsi="Arial" w:cs="Arial"/>
          <w:sz w:val="22"/>
          <w:szCs w:val="22"/>
        </w:rPr>
        <w:t>ů s látkou a rutinní používání těchto zdrojů. K těmto zdrojům patří především plazmové rentgenové lasery, plazmový betatron, pokročilé K-alfa zdroje (obecněji nazý</w:t>
      </w:r>
      <w:r w:rsidR="00F85E2B">
        <w:rPr>
          <w:rFonts w:ascii="Arial" w:hAnsi="Arial" w:cs="Arial"/>
          <w:sz w:val="22"/>
          <w:szCs w:val="22"/>
        </w:rPr>
        <w:t xml:space="preserve">vané jako nekoherentní plazma) </w:t>
      </w:r>
      <w:r w:rsidR="00385239" w:rsidRPr="00F85E2B">
        <w:rPr>
          <w:rFonts w:ascii="Arial" w:hAnsi="Arial" w:cs="Arial"/>
          <w:sz w:val="22"/>
          <w:szCs w:val="22"/>
        </w:rPr>
        <w:t>a kompaktní elektronový laser bez rentgenového záření. Mezi klíčové výhody zdrojů rentgenového záření vyvinutých a</w:t>
      </w:r>
      <w:r w:rsidR="00AD789E">
        <w:rPr>
          <w:rFonts w:ascii="Arial" w:hAnsi="Arial" w:cs="Arial"/>
          <w:sz w:val="22"/>
          <w:szCs w:val="22"/>
        </w:rPr>
        <w:t> </w:t>
      </w:r>
      <w:r w:rsidR="00385239" w:rsidRPr="00F85E2B">
        <w:rPr>
          <w:rFonts w:ascii="Arial" w:hAnsi="Arial" w:cs="Arial"/>
          <w:sz w:val="22"/>
          <w:szCs w:val="22"/>
        </w:rPr>
        <w:t xml:space="preserve">provozovaných v ELI </w:t>
      </w:r>
      <w:proofErr w:type="spellStart"/>
      <w:r w:rsidR="00385239" w:rsidRPr="00F85E2B">
        <w:rPr>
          <w:rFonts w:ascii="Arial" w:hAnsi="Arial" w:cs="Arial"/>
          <w:sz w:val="22"/>
          <w:szCs w:val="22"/>
        </w:rPr>
        <w:t>Beamlines</w:t>
      </w:r>
      <w:proofErr w:type="spellEnd"/>
      <w:r w:rsidR="00385239" w:rsidRPr="00F85E2B">
        <w:rPr>
          <w:rFonts w:ascii="Arial" w:hAnsi="Arial" w:cs="Arial"/>
          <w:sz w:val="22"/>
          <w:szCs w:val="22"/>
        </w:rPr>
        <w:t xml:space="preserve"> bude </w:t>
      </w:r>
      <w:r>
        <w:rPr>
          <w:rFonts w:ascii="Arial" w:hAnsi="Arial" w:cs="Arial"/>
          <w:sz w:val="22"/>
          <w:szCs w:val="22"/>
        </w:rPr>
        <w:t>náležet</w:t>
      </w:r>
      <w:r w:rsidR="00385239" w:rsidRPr="00F85E2B">
        <w:rPr>
          <w:rFonts w:ascii="Arial" w:hAnsi="Arial" w:cs="Arial"/>
          <w:sz w:val="22"/>
          <w:szCs w:val="22"/>
        </w:rPr>
        <w:t xml:space="preserve"> energie fotonů, velmi vysoký spektráln</w:t>
      </w:r>
      <w:r w:rsidR="00F85E2B">
        <w:rPr>
          <w:rFonts w:ascii="Arial" w:hAnsi="Arial" w:cs="Arial"/>
          <w:sz w:val="22"/>
          <w:szCs w:val="22"/>
        </w:rPr>
        <w:t>í jas, ultrakrátké doby pul</w:t>
      </w:r>
      <w:r w:rsidR="005D50A2">
        <w:rPr>
          <w:rFonts w:ascii="Arial" w:hAnsi="Arial" w:cs="Arial"/>
          <w:sz w:val="22"/>
          <w:szCs w:val="22"/>
        </w:rPr>
        <w:t>s</w:t>
      </w:r>
      <w:r w:rsidR="00F85E2B">
        <w:rPr>
          <w:rFonts w:ascii="Arial" w:hAnsi="Arial" w:cs="Arial"/>
          <w:sz w:val="22"/>
          <w:szCs w:val="22"/>
        </w:rPr>
        <w:t>ů a </w:t>
      </w:r>
      <w:r w:rsidR="00385239" w:rsidRPr="00F85E2B">
        <w:rPr>
          <w:rFonts w:ascii="Arial" w:hAnsi="Arial" w:cs="Arial"/>
          <w:sz w:val="22"/>
          <w:szCs w:val="22"/>
        </w:rPr>
        <w:t>scho</w:t>
      </w:r>
      <w:r w:rsidR="005D50A2">
        <w:rPr>
          <w:rFonts w:ascii="Arial" w:hAnsi="Arial" w:cs="Arial"/>
          <w:sz w:val="22"/>
          <w:szCs w:val="22"/>
        </w:rPr>
        <w:t>pnost vnitřní synchronizace puls</w:t>
      </w:r>
      <w:r w:rsidR="00385239" w:rsidRPr="00F85E2B">
        <w:rPr>
          <w:rFonts w:ascii="Arial" w:hAnsi="Arial" w:cs="Arial"/>
          <w:sz w:val="22"/>
          <w:szCs w:val="22"/>
        </w:rPr>
        <w:t>ů rentgenového záření pul</w:t>
      </w:r>
      <w:r w:rsidR="005D50A2">
        <w:rPr>
          <w:rFonts w:ascii="Arial" w:hAnsi="Arial" w:cs="Arial"/>
          <w:sz w:val="22"/>
          <w:szCs w:val="22"/>
        </w:rPr>
        <w:t>s</w:t>
      </w:r>
      <w:r w:rsidR="00385239" w:rsidRPr="00F85E2B">
        <w:rPr>
          <w:rFonts w:ascii="Arial" w:hAnsi="Arial" w:cs="Arial"/>
          <w:sz w:val="22"/>
          <w:szCs w:val="22"/>
        </w:rPr>
        <w:t xml:space="preserve">y infračervených i viditelných laserů </w:t>
      </w:r>
      <w:r>
        <w:rPr>
          <w:rFonts w:ascii="Arial" w:hAnsi="Arial" w:cs="Arial"/>
          <w:sz w:val="22"/>
          <w:szCs w:val="22"/>
        </w:rPr>
        <w:t>anebo</w:t>
      </w:r>
      <w:r w:rsidR="00385239" w:rsidRPr="00F85E2B">
        <w:rPr>
          <w:rFonts w:ascii="Arial" w:hAnsi="Arial" w:cs="Arial"/>
          <w:sz w:val="22"/>
          <w:szCs w:val="22"/>
        </w:rPr>
        <w:t xml:space="preserve"> shluků elektronů pro pokročilé experimenty pump-</w:t>
      </w:r>
      <w:proofErr w:type="spellStart"/>
      <w:r w:rsidR="00385239" w:rsidRPr="00F85E2B">
        <w:rPr>
          <w:rFonts w:ascii="Arial" w:hAnsi="Arial" w:cs="Arial"/>
          <w:sz w:val="22"/>
          <w:szCs w:val="22"/>
        </w:rPr>
        <w:t>probe</w:t>
      </w:r>
      <w:proofErr w:type="spellEnd"/>
      <w:r w:rsidR="00385239" w:rsidRPr="00F85E2B">
        <w:rPr>
          <w:rFonts w:ascii="Arial" w:hAnsi="Arial" w:cs="Arial"/>
          <w:sz w:val="22"/>
          <w:szCs w:val="22"/>
        </w:rPr>
        <w:t xml:space="preserve"> (excitace-</w:t>
      </w:r>
      <w:r w:rsidR="005D50A2">
        <w:rPr>
          <w:rFonts w:ascii="Arial" w:hAnsi="Arial" w:cs="Arial"/>
          <w:sz w:val="22"/>
          <w:szCs w:val="22"/>
        </w:rPr>
        <w:t xml:space="preserve">detekce). </w:t>
      </w:r>
      <w:proofErr w:type="spellStart"/>
      <w:r w:rsidR="005D50A2">
        <w:rPr>
          <w:rFonts w:ascii="Arial" w:hAnsi="Arial" w:cs="Arial"/>
          <w:sz w:val="22"/>
          <w:szCs w:val="22"/>
        </w:rPr>
        <w:t>Femtosekundové</w:t>
      </w:r>
      <w:proofErr w:type="spellEnd"/>
      <w:r w:rsidR="005D50A2">
        <w:rPr>
          <w:rFonts w:ascii="Arial" w:hAnsi="Arial" w:cs="Arial"/>
          <w:sz w:val="22"/>
          <w:szCs w:val="22"/>
        </w:rPr>
        <w:t xml:space="preserve"> puls</w:t>
      </w:r>
      <w:r w:rsidR="00385239" w:rsidRPr="00F85E2B">
        <w:rPr>
          <w:rFonts w:ascii="Arial" w:hAnsi="Arial" w:cs="Arial"/>
          <w:sz w:val="22"/>
          <w:szCs w:val="22"/>
        </w:rPr>
        <w:t xml:space="preserve">y rentgenového záření </w:t>
      </w:r>
      <w:r w:rsidR="005D50A2">
        <w:rPr>
          <w:rFonts w:ascii="Arial" w:hAnsi="Arial" w:cs="Arial"/>
          <w:sz w:val="22"/>
          <w:szCs w:val="22"/>
        </w:rPr>
        <w:t>je možné</w:t>
      </w:r>
      <w:r w:rsidR="00385239" w:rsidRPr="00F85E2B">
        <w:rPr>
          <w:rFonts w:ascii="Arial" w:hAnsi="Arial" w:cs="Arial"/>
          <w:sz w:val="22"/>
          <w:szCs w:val="22"/>
        </w:rPr>
        <w:t xml:space="preserve"> používat pro</w:t>
      </w:r>
      <w:r w:rsidR="00F85E2B">
        <w:rPr>
          <w:rFonts w:ascii="Arial" w:hAnsi="Arial" w:cs="Arial"/>
          <w:sz w:val="22"/>
          <w:szCs w:val="22"/>
        </w:rPr>
        <w:t xml:space="preserve"> rentgenové (RTG) zobrazování s </w:t>
      </w:r>
      <w:r w:rsidR="00385239" w:rsidRPr="00F85E2B">
        <w:rPr>
          <w:rFonts w:ascii="Arial" w:hAnsi="Arial" w:cs="Arial"/>
          <w:sz w:val="22"/>
          <w:szCs w:val="22"/>
        </w:rPr>
        <w:t>fázovým kontrastem, zobrazování na bázi rozptylu RTG a</w:t>
      </w:r>
      <w:r w:rsidR="00AD789E">
        <w:rPr>
          <w:rFonts w:ascii="Arial" w:hAnsi="Arial" w:cs="Arial"/>
          <w:sz w:val="22"/>
          <w:szCs w:val="22"/>
        </w:rPr>
        <w:t> </w:t>
      </w:r>
      <w:r w:rsidR="00F85E2B" w:rsidRPr="00F85E2B">
        <w:rPr>
          <w:rFonts w:ascii="Arial" w:hAnsi="Arial" w:cs="Arial"/>
          <w:sz w:val="22"/>
          <w:szCs w:val="22"/>
        </w:rPr>
        <w:t>gama</w:t>
      </w:r>
      <w:r w:rsidR="00385239" w:rsidRPr="00F85E2B">
        <w:rPr>
          <w:rFonts w:ascii="Arial" w:hAnsi="Arial" w:cs="Arial"/>
          <w:sz w:val="22"/>
          <w:szCs w:val="22"/>
        </w:rPr>
        <w:t xml:space="preserve"> záření, XUV a RTG holografii kompletních buněk a bílkovin, jakož i pro studie prvních fází biochemických reakcí.</w:t>
      </w:r>
    </w:p>
    <w:p w14:paraId="61A79A5D" w14:textId="77777777" w:rsidR="00385239" w:rsidRPr="0006413A" w:rsidRDefault="00385239" w:rsidP="0006413A">
      <w:pPr>
        <w:pStyle w:val="Nadpis3"/>
        <w:spacing w:before="0" w:after="240" w:line="240" w:lineRule="auto"/>
        <w:ind w:left="567" w:hanging="567"/>
        <w:rPr>
          <w:rFonts w:ascii="Arial" w:hAnsi="Arial" w:cs="Arial"/>
          <w:b/>
          <w:sz w:val="22"/>
          <w:szCs w:val="22"/>
        </w:rPr>
      </w:pPr>
      <w:r w:rsidRPr="0006413A">
        <w:rPr>
          <w:rFonts w:ascii="Arial" w:hAnsi="Arial" w:cs="Arial"/>
          <w:b/>
          <w:sz w:val="22"/>
          <w:szCs w:val="22"/>
        </w:rPr>
        <w:t>Výzkumný program 3: Urychlování částic pomocí laseru</w:t>
      </w:r>
    </w:p>
    <w:p w14:paraId="75D9DB51" w14:textId="05D1C3E4" w:rsidR="00385239" w:rsidRPr="00F85E2B" w:rsidRDefault="00385239" w:rsidP="00F85E2B">
      <w:pPr>
        <w:spacing w:after="240" w:line="240" w:lineRule="auto"/>
        <w:rPr>
          <w:rFonts w:ascii="Arial" w:hAnsi="Arial" w:cs="Arial"/>
          <w:sz w:val="22"/>
          <w:szCs w:val="22"/>
        </w:rPr>
      </w:pPr>
      <w:r w:rsidRPr="00F85E2B">
        <w:rPr>
          <w:rFonts w:ascii="Arial" w:hAnsi="Arial" w:cs="Arial"/>
          <w:sz w:val="22"/>
          <w:szCs w:val="22"/>
        </w:rPr>
        <w:t xml:space="preserve">Cílem tohoto výzkumného programu je vývoj laserem buzených všestranných zdrojů elektronů s energiemi dosahujícími desítek </w:t>
      </w:r>
      <w:proofErr w:type="spellStart"/>
      <w:r w:rsidRPr="00F85E2B">
        <w:rPr>
          <w:rFonts w:ascii="Arial" w:hAnsi="Arial" w:cs="Arial"/>
          <w:sz w:val="22"/>
          <w:szCs w:val="22"/>
        </w:rPr>
        <w:t>GeV</w:t>
      </w:r>
      <w:proofErr w:type="spellEnd"/>
      <w:r w:rsidRPr="00F85E2B">
        <w:rPr>
          <w:rFonts w:ascii="Arial" w:hAnsi="Arial" w:cs="Arial"/>
          <w:sz w:val="22"/>
          <w:szCs w:val="22"/>
        </w:rPr>
        <w:t xml:space="preserve"> a protonů/iontů s energiemi dosahujícími několik </w:t>
      </w:r>
      <w:proofErr w:type="spellStart"/>
      <w:r w:rsidRPr="00F85E2B">
        <w:rPr>
          <w:rFonts w:ascii="Arial" w:hAnsi="Arial" w:cs="Arial"/>
          <w:sz w:val="22"/>
          <w:szCs w:val="22"/>
        </w:rPr>
        <w:t>GeV</w:t>
      </w:r>
      <w:proofErr w:type="spellEnd"/>
      <w:r w:rsidRPr="00F85E2B">
        <w:rPr>
          <w:rFonts w:ascii="Arial" w:hAnsi="Arial" w:cs="Arial"/>
          <w:sz w:val="22"/>
          <w:szCs w:val="22"/>
        </w:rPr>
        <w:t xml:space="preserve">. Zvláštním cílem je </w:t>
      </w:r>
      <w:r w:rsidR="00F777C0">
        <w:rPr>
          <w:rFonts w:ascii="Arial" w:hAnsi="Arial" w:cs="Arial"/>
          <w:sz w:val="22"/>
          <w:szCs w:val="22"/>
        </w:rPr>
        <w:t xml:space="preserve">poté </w:t>
      </w:r>
      <w:r w:rsidR="005D50A2">
        <w:rPr>
          <w:rFonts w:ascii="Arial" w:hAnsi="Arial" w:cs="Arial"/>
          <w:sz w:val="22"/>
          <w:szCs w:val="22"/>
        </w:rPr>
        <w:t>vývoj puls</w:t>
      </w:r>
      <w:r w:rsidRPr="00F85E2B">
        <w:rPr>
          <w:rFonts w:ascii="Arial" w:hAnsi="Arial" w:cs="Arial"/>
          <w:sz w:val="22"/>
          <w:szCs w:val="22"/>
        </w:rPr>
        <w:t xml:space="preserve">ních </w:t>
      </w:r>
      <w:proofErr w:type="spellStart"/>
      <w:r w:rsidRPr="00F85E2B">
        <w:rPr>
          <w:rFonts w:ascii="Arial" w:hAnsi="Arial" w:cs="Arial"/>
          <w:sz w:val="22"/>
          <w:szCs w:val="22"/>
        </w:rPr>
        <w:t>kvazimonochromatických</w:t>
      </w:r>
      <w:proofErr w:type="spellEnd"/>
      <w:r w:rsidRPr="00F85E2B">
        <w:rPr>
          <w:rFonts w:ascii="Arial" w:hAnsi="Arial" w:cs="Arial"/>
          <w:sz w:val="22"/>
          <w:szCs w:val="22"/>
        </w:rPr>
        <w:t xml:space="preserve"> protonových/</w:t>
      </w:r>
      <w:r w:rsidR="0006413A">
        <w:rPr>
          <w:rFonts w:ascii="Arial" w:hAnsi="Arial" w:cs="Arial"/>
          <w:sz w:val="22"/>
          <w:szCs w:val="22"/>
        </w:rPr>
        <w:t>iontových zdrojů s </w:t>
      </w:r>
      <w:r w:rsidRPr="00F85E2B">
        <w:rPr>
          <w:rFonts w:ascii="Arial" w:hAnsi="Arial" w:cs="Arial"/>
          <w:sz w:val="22"/>
          <w:szCs w:val="22"/>
        </w:rPr>
        <w:t xml:space="preserve">energií v rozsahu 60 až 250 </w:t>
      </w:r>
      <w:proofErr w:type="spellStart"/>
      <w:r w:rsidRPr="00F85E2B">
        <w:rPr>
          <w:rFonts w:ascii="Arial" w:hAnsi="Arial" w:cs="Arial"/>
          <w:sz w:val="22"/>
          <w:szCs w:val="22"/>
        </w:rPr>
        <w:t>MeV</w:t>
      </w:r>
      <w:proofErr w:type="spellEnd"/>
      <w:r w:rsidRPr="00F85E2B">
        <w:rPr>
          <w:rFonts w:ascii="Arial" w:hAnsi="Arial" w:cs="Arial"/>
          <w:sz w:val="22"/>
          <w:szCs w:val="22"/>
        </w:rPr>
        <w:t>. Tento výzkum bude zaměřen na zdokonalování stabilit</w:t>
      </w:r>
      <w:r w:rsidR="0006413A">
        <w:rPr>
          <w:rFonts w:ascii="Arial" w:hAnsi="Arial" w:cs="Arial"/>
          <w:sz w:val="22"/>
          <w:szCs w:val="22"/>
        </w:rPr>
        <w:t>y a </w:t>
      </w:r>
      <w:r w:rsidRPr="00F85E2B">
        <w:rPr>
          <w:rFonts w:ascii="Arial" w:hAnsi="Arial" w:cs="Arial"/>
          <w:sz w:val="22"/>
          <w:szCs w:val="22"/>
        </w:rPr>
        <w:t xml:space="preserve">kvality generovaných paprsků z hlediska </w:t>
      </w:r>
      <w:r w:rsidR="00F777C0">
        <w:rPr>
          <w:rFonts w:ascii="Arial" w:hAnsi="Arial" w:cs="Arial"/>
          <w:sz w:val="22"/>
          <w:szCs w:val="22"/>
        </w:rPr>
        <w:t xml:space="preserve">jejich </w:t>
      </w:r>
      <w:r w:rsidRPr="00F85E2B">
        <w:rPr>
          <w:rFonts w:ascii="Arial" w:hAnsi="Arial" w:cs="Arial"/>
          <w:sz w:val="22"/>
          <w:szCs w:val="22"/>
        </w:rPr>
        <w:t xml:space="preserve">intenzity, </w:t>
      </w:r>
      <w:proofErr w:type="spellStart"/>
      <w:r w:rsidRPr="00F85E2B">
        <w:rPr>
          <w:rFonts w:ascii="Arial" w:hAnsi="Arial" w:cs="Arial"/>
          <w:sz w:val="22"/>
          <w:szCs w:val="22"/>
        </w:rPr>
        <w:t>emitance</w:t>
      </w:r>
      <w:proofErr w:type="spellEnd"/>
      <w:r w:rsidRPr="00F85E2B">
        <w:rPr>
          <w:rFonts w:ascii="Arial" w:hAnsi="Arial" w:cs="Arial"/>
          <w:sz w:val="22"/>
          <w:szCs w:val="22"/>
        </w:rPr>
        <w:t xml:space="preserve"> a </w:t>
      </w:r>
      <w:proofErr w:type="spellStart"/>
      <w:r w:rsidRPr="00F85E2B">
        <w:rPr>
          <w:rFonts w:ascii="Arial" w:hAnsi="Arial" w:cs="Arial"/>
          <w:sz w:val="22"/>
          <w:szCs w:val="22"/>
        </w:rPr>
        <w:t>energiového</w:t>
      </w:r>
      <w:proofErr w:type="spellEnd"/>
      <w:r w:rsidRPr="00F85E2B">
        <w:rPr>
          <w:rFonts w:ascii="Arial" w:hAnsi="Arial" w:cs="Arial"/>
          <w:sz w:val="22"/>
          <w:szCs w:val="22"/>
        </w:rPr>
        <w:t xml:space="preserve"> profilu. Tyto </w:t>
      </w:r>
      <w:r w:rsidRPr="00F85E2B">
        <w:rPr>
          <w:rFonts w:ascii="Arial" w:hAnsi="Arial" w:cs="Arial"/>
          <w:sz w:val="22"/>
          <w:szCs w:val="22"/>
        </w:rPr>
        <w:lastRenderedPageBreak/>
        <w:t>pokročilé, vysoce energetické paprsky v odpovídajícím prostředí (diagnostika, ochrana proti ozáření atd.) umožní multi</w:t>
      </w:r>
      <w:r w:rsidR="00F777C0">
        <w:rPr>
          <w:rFonts w:ascii="Arial" w:hAnsi="Arial" w:cs="Arial"/>
          <w:sz w:val="22"/>
          <w:szCs w:val="22"/>
        </w:rPr>
        <w:t>disciplinární využití, např.</w:t>
      </w:r>
      <w:r w:rsidRPr="00F85E2B">
        <w:rPr>
          <w:rFonts w:ascii="Arial" w:hAnsi="Arial" w:cs="Arial"/>
          <w:sz w:val="22"/>
          <w:szCs w:val="22"/>
        </w:rPr>
        <w:t xml:space="preserve"> vývoj vysoce kvalitních a </w:t>
      </w:r>
      <w:r w:rsidR="00F777C0">
        <w:rPr>
          <w:rFonts w:ascii="Arial" w:hAnsi="Arial" w:cs="Arial"/>
          <w:sz w:val="22"/>
          <w:szCs w:val="22"/>
        </w:rPr>
        <w:t xml:space="preserve">zároveň </w:t>
      </w:r>
      <w:r w:rsidRPr="00F85E2B">
        <w:rPr>
          <w:rFonts w:ascii="Arial" w:hAnsi="Arial" w:cs="Arial"/>
          <w:sz w:val="22"/>
          <w:szCs w:val="22"/>
        </w:rPr>
        <w:t xml:space="preserve">levných protonových zdrojů, zejména pro využití v lékařství (protonová terapie), ve fyzice, materiálových vědách (elektronová a protonová difrakce) i v oblasti urychlovačů. Výzkumný program 3 je silně propojen s výzkumným programem 2, jehož součástí je vývoj laserů založených na volných elektronech (FEL), </w:t>
      </w:r>
      <w:r w:rsidR="007F028E">
        <w:rPr>
          <w:rFonts w:ascii="Arial" w:hAnsi="Arial" w:cs="Arial"/>
          <w:sz w:val="22"/>
          <w:szCs w:val="22"/>
        </w:rPr>
        <w:t>které</w:t>
      </w:r>
      <w:r w:rsidRPr="00F85E2B">
        <w:rPr>
          <w:rFonts w:ascii="Arial" w:hAnsi="Arial" w:cs="Arial"/>
          <w:sz w:val="22"/>
          <w:szCs w:val="22"/>
        </w:rPr>
        <w:t xml:space="preserve"> jsou tvořeny urychlovači stopovým polem (</w:t>
      </w:r>
      <w:proofErr w:type="spellStart"/>
      <w:r w:rsidRPr="00F85E2B">
        <w:rPr>
          <w:rFonts w:ascii="Arial" w:hAnsi="Arial" w:cs="Arial"/>
          <w:sz w:val="22"/>
          <w:szCs w:val="22"/>
        </w:rPr>
        <w:t>wakefield</w:t>
      </w:r>
      <w:proofErr w:type="spellEnd"/>
      <w:r w:rsidRPr="00F85E2B">
        <w:rPr>
          <w:rFonts w:ascii="Arial" w:hAnsi="Arial" w:cs="Arial"/>
          <w:sz w:val="22"/>
          <w:szCs w:val="22"/>
        </w:rPr>
        <w:t>)</w:t>
      </w:r>
      <w:r w:rsidR="00F777C0">
        <w:rPr>
          <w:rFonts w:ascii="Arial" w:hAnsi="Arial" w:cs="Arial"/>
          <w:sz w:val="22"/>
          <w:szCs w:val="22"/>
        </w:rPr>
        <w:t>,</w:t>
      </w:r>
      <w:r w:rsidRPr="00F85E2B">
        <w:rPr>
          <w:rFonts w:ascii="Arial" w:hAnsi="Arial" w:cs="Arial"/>
          <w:sz w:val="22"/>
          <w:szCs w:val="22"/>
        </w:rPr>
        <w:t xml:space="preserve"> jako</w:t>
      </w:r>
      <w:r w:rsidR="007F028E">
        <w:rPr>
          <w:rFonts w:ascii="Arial" w:hAnsi="Arial" w:cs="Arial"/>
          <w:sz w:val="22"/>
          <w:szCs w:val="22"/>
        </w:rPr>
        <w:t>žto</w:t>
      </w:r>
      <w:r w:rsidRPr="00F85E2B">
        <w:rPr>
          <w:rFonts w:ascii="Arial" w:hAnsi="Arial" w:cs="Arial"/>
          <w:sz w:val="22"/>
          <w:szCs w:val="22"/>
        </w:rPr>
        <w:t xml:space="preserve"> zdroji relativistických elektronů, které jsou poté vypuštěny do undulát</w:t>
      </w:r>
      <w:r w:rsidR="007F028E">
        <w:rPr>
          <w:rFonts w:ascii="Arial" w:hAnsi="Arial" w:cs="Arial"/>
          <w:sz w:val="22"/>
          <w:szCs w:val="22"/>
        </w:rPr>
        <w:t>oru, a výzkumným programem 5, který</w:t>
      </w:r>
      <w:r w:rsidRPr="00F85E2B">
        <w:rPr>
          <w:rFonts w:ascii="Arial" w:hAnsi="Arial" w:cs="Arial"/>
          <w:sz w:val="22"/>
          <w:szCs w:val="22"/>
        </w:rPr>
        <w:t xml:space="preserve"> využív</w:t>
      </w:r>
      <w:r w:rsidR="007F028E">
        <w:rPr>
          <w:rFonts w:ascii="Arial" w:hAnsi="Arial" w:cs="Arial"/>
          <w:sz w:val="22"/>
          <w:szCs w:val="22"/>
        </w:rPr>
        <w:t>á</w:t>
      </w:r>
      <w:r w:rsidRPr="00F85E2B">
        <w:rPr>
          <w:rFonts w:ascii="Arial" w:hAnsi="Arial" w:cs="Arial"/>
          <w:sz w:val="22"/>
          <w:szCs w:val="22"/>
        </w:rPr>
        <w:t xml:space="preserve"> vysoce energetické částicové paprsky pro aplikace při výzkumu hustého plazmatu.</w:t>
      </w:r>
    </w:p>
    <w:p w14:paraId="41BFA418" w14:textId="77777777" w:rsidR="00385239" w:rsidRPr="0006413A" w:rsidRDefault="00385239" w:rsidP="0006413A">
      <w:pPr>
        <w:pStyle w:val="Nadpis3"/>
        <w:spacing w:before="0" w:after="240" w:line="240" w:lineRule="auto"/>
        <w:ind w:left="567" w:hanging="567"/>
        <w:rPr>
          <w:rFonts w:ascii="Arial" w:hAnsi="Arial" w:cs="Arial"/>
          <w:b/>
          <w:sz w:val="22"/>
          <w:szCs w:val="22"/>
        </w:rPr>
      </w:pPr>
      <w:r w:rsidRPr="0006413A">
        <w:rPr>
          <w:rFonts w:ascii="Arial" w:hAnsi="Arial" w:cs="Arial"/>
          <w:b/>
          <w:sz w:val="22"/>
          <w:szCs w:val="22"/>
        </w:rPr>
        <w:t>Výzkumný program 4: Využití v molekulárních, biomedicinských a materiálových vědách</w:t>
      </w:r>
    </w:p>
    <w:p w14:paraId="7006F552" w14:textId="6DC99270" w:rsidR="00385239" w:rsidRPr="00F85E2B" w:rsidRDefault="00F777C0" w:rsidP="00F85E2B">
      <w:pPr>
        <w:spacing w:after="240" w:line="240" w:lineRule="auto"/>
        <w:rPr>
          <w:rFonts w:ascii="Arial" w:hAnsi="Arial" w:cs="Arial"/>
          <w:sz w:val="22"/>
          <w:szCs w:val="22"/>
        </w:rPr>
      </w:pPr>
      <w:r>
        <w:rPr>
          <w:rFonts w:ascii="Arial" w:hAnsi="Arial" w:cs="Arial"/>
          <w:sz w:val="22"/>
          <w:szCs w:val="22"/>
        </w:rPr>
        <w:t>Předmětem</w:t>
      </w:r>
      <w:r w:rsidR="00385239" w:rsidRPr="00F85E2B">
        <w:rPr>
          <w:rFonts w:ascii="Arial" w:hAnsi="Arial" w:cs="Arial"/>
          <w:sz w:val="22"/>
          <w:szCs w:val="22"/>
        </w:rPr>
        <w:t xml:space="preserve"> tohoto výzkumného programu je vybudovat a provozovat uživatelské stanice, které umožní výzkum v oblasti náročných aplikací molekulárních, biomedicínských a</w:t>
      </w:r>
      <w:r w:rsidR="00AD789E">
        <w:rPr>
          <w:rFonts w:ascii="Arial" w:hAnsi="Arial" w:cs="Arial"/>
          <w:sz w:val="22"/>
          <w:szCs w:val="22"/>
        </w:rPr>
        <w:t> </w:t>
      </w:r>
      <w:r w:rsidR="00385239" w:rsidRPr="00F85E2B">
        <w:rPr>
          <w:rFonts w:ascii="Arial" w:hAnsi="Arial" w:cs="Arial"/>
          <w:sz w:val="22"/>
          <w:szCs w:val="22"/>
        </w:rPr>
        <w:t>materiálních (MBM) věd za použití ultrakrátkých pul</w:t>
      </w:r>
      <w:r w:rsidR="002F13A2">
        <w:rPr>
          <w:rFonts w:ascii="Arial" w:hAnsi="Arial" w:cs="Arial"/>
          <w:sz w:val="22"/>
          <w:szCs w:val="22"/>
        </w:rPr>
        <w:t>s</w:t>
      </w:r>
      <w:r w:rsidR="00385239" w:rsidRPr="00F85E2B">
        <w:rPr>
          <w:rFonts w:ascii="Arial" w:hAnsi="Arial" w:cs="Arial"/>
          <w:sz w:val="22"/>
          <w:szCs w:val="22"/>
        </w:rPr>
        <w:t>ů z XUV/RTG a částicových sekundárních zdrojů i pul</w:t>
      </w:r>
      <w:r w:rsidR="002F13A2">
        <w:rPr>
          <w:rFonts w:ascii="Arial" w:hAnsi="Arial" w:cs="Arial"/>
          <w:sz w:val="22"/>
          <w:szCs w:val="22"/>
        </w:rPr>
        <w:t>s</w:t>
      </w:r>
      <w:r w:rsidR="00385239" w:rsidRPr="00F85E2B">
        <w:rPr>
          <w:rFonts w:ascii="Arial" w:hAnsi="Arial" w:cs="Arial"/>
          <w:sz w:val="22"/>
          <w:szCs w:val="22"/>
        </w:rPr>
        <w:t xml:space="preserve">ů primárních infračervených laserů. Hlavní výhodou ELI </w:t>
      </w:r>
      <w:proofErr w:type="spellStart"/>
      <w:r w:rsidR="00385239" w:rsidRPr="00F85E2B">
        <w:rPr>
          <w:rFonts w:ascii="Arial" w:hAnsi="Arial" w:cs="Arial"/>
          <w:sz w:val="22"/>
          <w:szCs w:val="22"/>
        </w:rPr>
        <w:t>Beamlines</w:t>
      </w:r>
      <w:proofErr w:type="spellEnd"/>
      <w:r w:rsidR="00385239" w:rsidRPr="00F85E2B">
        <w:rPr>
          <w:rFonts w:ascii="Arial" w:hAnsi="Arial" w:cs="Arial"/>
          <w:sz w:val="22"/>
          <w:szCs w:val="22"/>
        </w:rPr>
        <w:t xml:space="preserve"> je </w:t>
      </w:r>
      <w:r w:rsidR="00B436DD">
        <w:rPr>
          <w:rFonts w:ascii="Arial" w:hAnsi="Arial" w:cs="Arial"/>
          <w:sz w:val="22"/>
          <w:szCs w:val="22"/>
        </w:rPr>
        <w:t xml:space="preserve">přitom </w:t>
      </w:r>
      <w:r w:rsidR="00385239" w:rsidRPr="00F85E2B">
        <w:rPr>
          <w:rFonts w:ascii="Arial" w:hAnsi="Arial" w:cs="Arial"/>
          <w:sz w:val="22"/>
          <w:szCs w:val="22"/>
        </w:rPr>
        <w:t>možnost jedinečné kombinace téměř dokonalého prostorového překryvu a časové synchronizace různých sekundár</w:t>
      </w:r>
      <w:r w:rsidR="007F028E">
        <w:rPr>
          <w:rFonts w:ascii="Arial" w:hAnsi="Arial" w:cs="Arial"/>
          <w:sz w:val="22"/>
          <w:szCs w:val="22"/>
        </w:rPr>
        <w:t>ních zdrojů s laserovými pul</w:t>
      </w:r>
      <w:r w:rsidR="002F13A2">
        <w:rPr>
          <w:rFonts w:ascii="Arial" w:hAnsi="Arial" w:cs="Arial"/>
          <w:sz w:val="22"/>
          <w:szCs w:val="22"/>
        </w:rPr>
        <w:t>s</w:t>
      </w:r>
      <w:r w:rsidR="007F028E">
        <w:rPr>
          <w:rFonts w:ascii="Arial" w:hAnsi="Arial" w:cs="Arial"/>
          <w:sz w:val="22"/>
          <w:szCs w:val="22"/>
        </w:rPr>
        <w:t xml:space="preserve">y. </w:t>
      </w:r>
      <w:r w:rsidR="00B436DD">
        <w:rPr>
          <w:rFonts w:ascii="Arial" w:hAnsi="Arial" w:cs="Arial"/>
          <w:sz w:val="22"/>
          <w:szCs w:val="22"/>
        </w:rPr>
        <w:t>Uvedené tak</w:t>
      </w:r>
      <w:r w:rsidR="00385239" w:rsidRPr="00F85E2B">
        <w:rPr>
          <w:rFonts w:ascii="Arial" w:hAnsi="Arial" w:cs="Arial"/>
          <w:sz w:val="22"/>
          <w:szCs w:val="22"/>
        </w:rPr>
        <w:t xml:space="preserve"> umožní realizovat náročné pump-</w:t>
      </w:r>
      <w:proofErr w:type="spellStart"/>
      <w:r w:rsidR="00385239" w:rsidRPr="00F85E2B">
        <w:rPr>
          <w:rFonts w:ascii="Arial" w:hAnsi="Arial" w:cs="Arial"/>
          <w:sz w:val="22"/>
          <w:szCs w:val="22"/>
        </w:rPr>
        <w:t>probe</w:t>
      </w:r>
      <w:proofErr w:type="spellEnd"/>
      <w:r w:rsidR="00385239" w:rsidRPr="00F85E2B">
        <w:rPr>
          <w:rFonts w:ascii="Arial" w:hAnsi="Arial" w:cs="Arial"/>
          <w:sz w:val="22"/>
          <w:szCs w:val="22"/>
        </w:rPr>
        <w:t xml:space="preserve"> experimenty, které jsou při použití současných technologií téměř neproveditelné. Výzkumníci </w:t>
      </w:r>
      <w:r w:rsidR="00B436DD">
        <w:rPr>
          <w:rFonts w:ascii="Arial" w:hAnsi="Arial" w:cs="Arial"/>
          <w:sz w:val="22"/>
          <w:szCs w:val="22"/>
        </w:rPr>
        <w:t xml:space="preserve">tak </w:t>
      </w:r>
      <w:r w:rsidR="00385239" w:rsidRPr="00F85E2B">
        <w:rPr>
          <w:rFonts w:ascii="Arial" w:hAnsi="Arial" w:cs="Arial"/>
          <w:sz w:val="22"/>
          <w:szCs w:val="22"/>
        </w:rPr>
        <w:t>budou moci studovat mechanizmy fyzikálních a</w:t>
      </w:r>
      <w:r w:rsidR="00AD789E">
        <w:rPr>
          <w:rFonts w:ascii="Arial" w:hAnsi="Arial" w:cs="Arial"/>
          <w:sz w:val="22"/>
          <w:szCs w:val="22"/>
        </w:rPr>
        <w:t> </w:t>
      </w:r>
      <w:r w:rsidR="00385239" w:rsidRPr="00F85E2B">
        <w:rPr>
          <w:rFonts w:ascii="Arial" w:hAnsi="Arial" w:cs="Arial"/>
          <w:sz w:val="22"/>
          <w:szCs w:val="22"/>
        </w:rPr>
        <w:t>chemických procesů</w:t>
      </w:r>
      <w:r w:rsidR="00B436DD">
        <w:rPr>
          <w:rFonts w:ascii="Arial" w:hAnsi="Arial" w:cs="Arial"/>
          <w:sz w:val="22"/>
          <w:szCs w:val="22"/>
        </w:rPr>
        <w:t>, a to</w:t>
      </w:r>
      <w:r w:rsidR="00385239" w:rsidRPr="00F85E2B">
        <w:rPr>
          <w:rFonts w:ascii="Arial" w:hAnsi="Arial" w:cs="Arial"/>
          <w:sz w:val="22"/>
          <w:szCs w:val="22"/>
        </w:rPr>
        <w:t xml:space="preserve"> na atomární úrovni, zkoumat a řídit elektronické procesy v látkách, studovat složité systémy v jejich přirozeném prostředí, sledovat živé buňky v rozlišení řádu nanometrů </w:t>
      </w:r>
      <w:r w:rsidR="00B436DD">
        <w:rPr>
          <w:rFonts w:ascii="Arial" w:hAnsi="Arial" w:cs="Arial"/>
          <w:sz w:val="22"/>
          <w:szCs w:val="22"/>
        </w:rPr>
        <w:t>a</w:t>
      </w:r>
      <w:r w:rsidR="00385239" w:rsidRPr="00F85E2B">
        <w:rPr>
          <w:rFonts w:ascii="Arial" w:hAnsi="Arial" w:cs="Arial"/>
          <w:sz w:val="22"/>
          <w:szCs w:val="22"/>
        </w:rPr>
        <w:t xml:space="preserve">nebo provádět výzkum v dalších oblastech. K použitým technologiím bude patřit </w:t>
      </w:r>
      <w:r w:rsidR="007F028E">
        <w:rPr>
          <w:rFonts w:ascii="Arial" w:hAnsi="Arial" w:cs="Arial"/>
          <w:sz w:val="22"/>
          <w:szCs w:val="22"/>
        </w:rPr>
        <w:t>předně</w:t>
      </w:r>
      <w:r w:rsidR="00385239" w:rsidRPr="00F85E2B">
        <w:rPr>
          <w:rFonts w:ascii="Arial" w:hAnsi="Arial" w:cs="Arial"/>
          <w:sz w:val="22"/>
          <w:szCs w:val="22"/>
        </w:rPr>
        <w:t xml:space="preserve"> zobrazování koherentním RTG svazkem s atomárním rozlišením, RTG holografie s atomárním rozlišením, časově rozlišená difrakční a</w:t>
      </w:r>
      <w:r w:rsidR="007F028E">
        <w:rPr>
          <w:rFonts w:ascii="Arial" w:hAnsi="Arial" w:cs="Arial"/>
          <w:sz w:val="22"/>
          <w:szCs w:val="22"/>
        </w:rPr>
        <w:t> </w:t>
      </w:r>
      <w:r w:rsidR="00385239" w:rsidRPr="00F85E2B">
        <w:rPr>
          <w:rFonts w:ascii="Arial" w:hAnsi="Arial" w:cs="Arial"/>
          <w:sz w:val="22"/>
          <w:szCs w:val="22"/>
        </w:rPr>
        <w:t>absorpční RTG spektroskopie, sub-pikosekundová pul</w:t>
      </w:r>
      <w:r w:rsidR="002F13A2">
        <w:rPr>
          <w:rFonts w:ascii="Arial" w:hAnsi="Arial" w:cs="Arial"/>
          <w:sz w:val="22"/>
          <w:szCs w:val="22"/>
        </w:rPr>
        <w:t>s</w:t>
      </w:r>
      <w:r w:rsidR="00385239" w:rsidRPr="00F85E2B">
        <w:rPr>
          <w:rFonts w:ascii="Arial" w:hAnsi="Arial" w:cs="Arial"/>
          <w:sz w:val="22"/>
          <w:szCs w:val="22"/>
        </w:rPr>
        <w:t>ní radiolýza, zkoumání zředěných systémů a zobrazování materiálů a</w:t>
      </w:r>
      <w:r w:rsidR="00AD789E">
        <w:rPr>
          <w:rFonts w:ascii="Arial" w:hAnsi="Arial" w:cs="Arial"/>
          <w:sz w:val="22"/>
          <w:szCs w:val="22"/>
        </w:rPr>
        <w:t> </w:t>
      </w:r>
      <w:r w:rsidR="00385239" w:rsidRPr="00F85E2B">
        <w:rPr>
          <w:rFonts w:ascii="Arial" w:hAnsi="Arial" w:cs="Arial"/>
          <w:sz w:val="22"/>
          <w:szCs w:val="22"/>
        </w:rPr>
        <w:t xml:space="preserve">biomedicínských objektů </w:t>
      </w:r>
      <w:r w:rsidR="0006413A" w:rsidRPr="00F85E2B">
        <w:rPr>
          <w:rFonts w:ascii="Arial" w:hAnsi="Arial" w:cs="Arial"/>
          <w:sz w:val="22"/>
          <w:szCs w:val="22"/>
        </w:rPr>
        <w:t>gama</w:t>
      </w:r>
      <w:r w:rsidR="0006413A">
        <w:rPr>
          <w:rFonts w:ascii="Arial" w:hAnsi="Arial" w:cs="Arial"/>
          <w:sz w:val="22"/>
          <w:szCs w:val="22"/>
        </w:rPr>
        <w:t xml:space="preserve"> zářením s </w:t>
      </w:r>
      <w:r w:rsidR="00385239" w:rsidRPr="00F85E2B">
        <w:rPr>
          <w:rFonts w:ascii="Arial" w:hAnsi="Arial" w:cs="Arial"/>
          <w:sz w:val="22"/>
          <w:szCs w:val="22"/>
        </w:rPr>
        <w:t>fázovým nebo rozptylovým kontrastem.</w:t>
      </w:r>
    </w:p>
    <w:p w14:paraId="55FE4B5D" w14:textId="0EF3E817" w:rsidR="00385239" w:rsidRPr="0006413A" w:rsidRDefault="0006413A" w:rsidP="0006413A">
      <w:pPr>
        <w:pStyle w:val="Nadpis3"/>
        <w:spacing w:before="0" w:after="240" w:line="240" w:lineRule="auto"/>
        <w:ind w:left="567" w:hanging="567"/>
        <w:rPr>
          <w:rFonts w:ascii="Arial" w:hAnsi="Arial" w:cs="Arial"/>
          <w:b/>
          <w:sz w:val="22"/>
          <w:szCs w:val="22"/>
        </w:rPr>
      </w:pPr>
      <w:r>
        <w:rPr>
          <w:rFonts w:ascii="Arial" w:hAnsi="Arial" w:cs="Arial"/>
          <w:b/>
          <w:sz w:val="22"/>
          <w:szCs w:val="22"/>
        </w:rPr>
        <w:t>Výzkumný program 5: Laserová</w:t>
      </w:r>
      <w:r w:rsidR="00385239" w:rsidRPr="0006413A">
        <w:rPr>
          <w:rFonts w:ascii="Arial" w:hAnsi="Arial" w:cs="Arial"/>
          <w:b/>
          <w:sz w:val="22"/>
          <w:szCs w:val="22"/>
        </w:rPr>
        <w:t xml:space="preserve"> plazma a fyzika vysokých hustot energie</w:t>
      </w:r>
    </w:p>
    <w:p w14:paraId="179E234D" w14:textId="46671BA8" w:rsidR="00385239" w:rsidRPr="00F85E2B" w:rsidRDefault="00B436DD" w:rsidP="00F85E2B">
      <w:pPr>
        <w:spacing w:after="240" w:line="240" w:lineRule="auto"/>
        <w:rPr>
          <w:rFonts w:ascii="Arial" w:hAnsi="Arial" w:cs="Arial"/>
          <w:sz w:val="22"/>
          <w:szCs w:val="22"/>
        </w:rPr>
      </w:pPr>
      <w:r>
        <w:rPr>
          <w:rFonts w:ascii="Arial" w:hAnsi="Arial" w:cs="Arial"/>
          <w:sz w:val="22"/>
          <w:szCs w:val="22"/>
        </w:rPr>
        <w:t>Předmětem</w:t>
      </w:r>
      <w:r w:rsidR="00385239" w:rsidRPr="00F85E2B">
        <w:rPr>
          <w:rFonts w:ascii="Arial" w:hAnsi="Arial" w:cs="Arial"/>
          <w:sz w:val="22"/>
          <w:szCs w:val="22"/>
        </w:rPr>
        <w:t xml:space="preserve"> tohoto výzkumného programu je vývoj experimentálních projektů v oblasti hustého plazmatu a fyziky vysokých hustot energie (HEDP). Mezi témata může patřit </w:t>
      </w:r>
      <w:r>
        <w:rPr>
          <w:rFonts w:ascii="Arial" w:hAnsi="Arial" w:cs="Arial"/>
          <w:sz w:val="22"/>
          <w:szCs w:val="22"/>
        </w:rPr>
        <w:t xml:space="preserve">i </w:t>
      </w:r>
      <w:r w:rsidR="00385239" w:rsidRPr="00F85E2B">
        <w:rPr>
          <w:rFonts w:ascii="Arial" w:hAnsi="Arial" w:cs="Arial"/>
          <w:sz w:val="22"/>
          <w:szCs w:val="22"/>
        </w:rPr>
        <w:t>nelineární optika plazmatu a interakce laseru s</w:t>
      </w:r>
      <w:r w:rsidR="007F028E">
        <w:rPr>
          <w:rFonts w:ascii="Arial" w:hAnsi="Arial" w:cs="Arial"/>
          <w:sz w:val="22"/>
          <w:szCs w:val="22"/>
        </w:rPr>
        <w:t> </w:t>
      </w:r>
      <w:r w:rsidR="00385239" w:rsidRPr="00F85E2B">
        <w:rPr>
          <w:rFonts w:ascii="Arial" w:hAnsi="Arial" w:cs="Arial"/>
          <w:sz w:val="22"/>
          <w:szCs w:val="22"/>
        </w:rPr>
        <w:t>pod</w:t>
      </w:r>
      <w:r w:rsidR="007F028E">
        <w:rPr>
          <w:rFonts w:ascii="Arial" w:hAnsi="Arial" w:cs="Arial"/>
          <w:sz w:val="22"/>
          <w:szCs w:val="22"/>
        </w:rPr>
        <w:t>-</w:t>
      </w:r>
      <w:r w:rsidR="00385239" w:rsidRPr="00F85E2B">
        <w:rPr>
          <w:rFonts w:ascii="Arial" w:hAnsi="Arial" w:cs="Arial"/>
          <w:sz w:val="22"/>
          <w:szCs w:val="22"/>
        </w:rPr>
        <w:t xml:space="preserve">kriticky hustým plazmatem, relativistické plazma, interakce laseru s pevnými terči / shluky terčů / terči s omezenou hmotností, tvorba prohřáté husté hmoty (WDM) a fyzika pokročilých schémat jaderné fúze, zejména </w:t>
      </w:r>
      <w:r w:rsidR="0006413A">
        <w:rPr>
          <w:rFonts w:ascii="Arial" w:hAnsi="Arial" w:cs="Arial"/>
          <w:sz w:val="22"/>
          <w:szCs w:val="22"/>
        </w:rPr>
        <w:t>s ohledem na rychlé zapálení. K </w:t>
      </w:r>
      <w:r w:rsidR="00385239" w:rsidRPr="00F85E2B">
        <w:rPr>
          <w:rFonts w:ascii="Arial" w:hAnsi="Arial" w:cs="Arial"/>
          <w:sz w:val="22"/>
          <w:szCs w:val="22"/>
        </w:rPr>
        <w:t>tématům týkajícím se fyziky pokročilých schémat jaderné fúze s rychlým zapálením patří studie v těchto oblastech, např</w:t>
      </w:r>
      <w:r>
        <w:rPr>
          <w:rFonts w:ascii="Arial" w:hAnsi="Arial" w:cs="Arial"/>
          <w:sz w:val="22"/>
          <w:szCs w:val="22"/>
        </w:rPr>
        <w:t xml:space="preserve">. </w:t>
      </w:r>
      <w:r w:rsidR="00385239" w:rsidRPr="00F85E2B">
        <w:rPr>
          <w:rFonts w:ascii="Arial" w:hAnsi="Arial" w:cs="Arial"/>
          <w:sz w:val="22"/>
          <w:szCs w:val="22"/>
        </w:rPr>
        <w:t>přenos elektronových paprsků s velkým proudem v hustém plazmatu pro rychlé zapálení, zastavení protonového paprsku v před</w:t>
      </w:r>
      <w:r>
        <w:rPr>
          <w:rFonts w:ascii="Arial" w:hAnsi="Arial" w:cs="Arial"/>
          <w:sz w:val="22"/>
          <w:szCs w:val="22"/>
        </w:rPr>
        <w:t>em vytvarovaném hustém plazmatu anebo</w:t>
      </w:r>
      <w:r w:rsidR="00385239" w:rsidRPr="00F85E2B">
        <w:rPr>
          <w:rFonts w:ascii="Arial" w:hAnsi="Arial" w:cs="Arial"/>
          <w:sz w:val="22"/>
          <w:szCs w:val="22"/>
        </w:rPr>
        <w:t xml:space="preserve"> přesun a kolize v hustém plazmatu pro zapálení rázovou vlnou. Technologie pro zkoumání aktivního plazmatu budou vyvinuty a připraveny pro</w:t>
      </w:r>
      <w:r w:rsidR="0006413A">
        <w:rPr>
          <w:rFonts w:ascii="Arial" w:hAnsi="Arial" w:cs="Arial"/>
          <w:sz w:val="22"/>
          <w:szCs w:val="22"/>
        </w:rPr>
        <w:t xml:space="preserve"> </w:t>
      </w:r>
      <w:r w:rsidR="00385239" w:rsidRPr="00F85E2B">
        <w:rPr>
          <w:rFonts w:ascii="Arial" w:hAnsi="Arial" w:cs="Arial"/>
          <w:sz w:val="22"/>
          <w:szCs w:val="22"/>
        </w:rPr>
        <w:t xml:space="preserve">testování v rámci vybraných experimentů. Bude k nim </w:t>
      </w:r>
      <w:r>
        <w:rPr>
          <w:rFonts w:ascii="Arial" w:hAnsi="Arial" w:cs="Arial"/>
          <w:sz w:val="22"/>
          <w:szCs w:val="22"/>
        </w:rPr>
        <w:t>poté náležet</w:t>
      </w:r>
      <w:r w:rsidR="00385239" w:rsidRPr="00F85E2B">
        <w:rPr>
          <w:rFonts w:ascii="Arial" w:hAnsi="Arial" w:cs="Arial"/>
          <w:sz w:val="22"/>
          <w:szCs w:val="22"/>
        </w:rPr>
        <w:t xml:space="preserve"> zejména dvourozměrná a třírozměrná časově rozlišená protonová radiografie, optická a RTG diagnostika s využitím stínového zobrazení, interferometrie a</w:t>
      </w:r>
      <w:r w:rsidR="002F13A2">
        <w:rPr>
          <w:rFonts w:ascii="Arial" w:hAnsi="Arial" w:cs="Arial"/>
          <w:sz w:val="22"/>
          <w:szCs w:val="22"/>
        </w:rPr>
        <w:t> </w:t>
      </w:r>
      <w:r w:rsidR="00385239" w:rsidRPr="00F85E2B">
        <w:rPr>
          <w:rFonts w:ascii="Arial" w:hAnsi="Arial" w:cs="Arial"/>
          <w:sz w:val="22"/>
          <w:szCs w:val="22"/>
        </w:rPr>
        <w:t>Thomsonova rozptylu. Po vyřešení synchronizace bez chvění u pul</w:t>
      </w:r>
      <w:r w:rsidR="002F13A2">
        <w:rPr>
          <w:rFonts w:ascii="Arial" w:hAnsi="Arial" w:cs="Arial"/>
          <w:sz w:val="22"/>
          <w:szCs w:val="22"/>
        </w:rPr>
        <w:t>s</w:t>
      </w:r>
      <w:r w:rsidR="00385239" w:rsidRPr="00F85E2B">
        <w:rPr>
          <w:rFonts w:ascii="Arial" w:hAnsi="Arial" w:cs="Arial"/>
          <w:sz w:val="22"/>
          <w:szCs w:val="22"/>
        </w:rPr>
        <w:t xml:space="preserve">ů z různých paprskových sekcí bude možné provádět různé interakční experimenty </w:t>
      </w:r>
      <w:r w:rsidR="0006413A">
        <w:rPr>
          <w:rFonts w:ascii="Arial" w:hAnsi="Arial" w:cs="Arial"/>
          <w:sz w:val="22"/>
          <w:szCs w:val="22"/>
        </w:rPr>
        <w:t>s předem tvarovaným plazmatem a </w:t>
      </w:r>
      <w:r w:rsidR="00385239" w:rsidRPr="00F85E2B">
        <w:rPr>
          <w:rFonts w:ascii="Arial" w:hAnsi="Arial" w:cs="Arial"/>
          <w:sz w:val="22"/>
          <w:szCs w:val="22"/>
        </w:rPr>
        <w:t xml:space="preserve">vysoce náročné experimenty „pump and </w:t>
      </w:r>
      <w:proofErr w:type="spellStart"/>
      <w:r w:rsidR="00385239" w:rsidRPr="00F85E2B">
        <w:rPr>
          <w:rFonts w:ascii="Arial" w:hAnsi="Arial" w:cs="Arial"/>
          <w:sz w:val="22"/>
          <w:szCs w:val="22"/>
        </w:rPr>
        <w:t>probe</w:t>
      </w:r>
      <w:proofErr w:type="spellEnd"/>
      <w:r w:rsidR="00385239" w:rsidRPr="00F85E2B">
        <w:rPr>
          <w:rFonts w:ascii="Arial" w:hAnsi="Arial" w:cs="Arial"/>
          <w:sz w:val="22"/>
          <w:szCs w:val="22"/>
        </w:rPr>
        <w:t>“ (excitace a detekce).</w:t>
      </w:r>
    </w:p>
    <w:p w14:paraId="28BD05C2" w14:textId="77777777" w:rsidR="00385239" w:rsidRPr="0006413A" w:rsidRDefault="00385239" w:rsidP="0006413A">
      <w:pPr>
        <w:pStyle w:val="Nadpis3"/>
        <w:spacing w:before="0" w:after="240" w:line="240" w:lineRule="auto"/>
        <w:ind w:left="567" w:hanging="567"/>
        <w:rPr>
          <w:rFonts w:ascii="Arial" w:hAnsi="Arial" w:cs="Arial"/>
          <w:b/>
          <w:sz w:val="22"/>
          <w:szCs w:val="22"/>
        </w:rPr>
      </w:pPr>
      <w:r w:rsidRPr="0006413A">
        <w:rPr>
          <w:rFonts w:ascii="Arial" w:hAnsi="Arial" w:cs="Arial"/>
          <w:b/>
          <w:sz w:val="22"/>
          <w:szCs w:val="22"/>
        </w:rPr>
        <w:t>Výzkumný program 6: Fyzika extrémně silných polí</w:t>
      </w:r>
    </w:p>
    <w:p w14:paraId="7692B392" w14:textId="02D09FAA" w:rsidR="00385239" w:rsidRDefault="00C47260" w:rsidP="00F85E2B">
      <w:pPr>
        <w:spacing w:after="240" w:line="240" w:lineRule="auto"/>
        <w:rPr>
          <w:rFonts w:ascii="Arial" w:hAnsi="Arial" w:cs="Arial"/>
          <w:sz w:val="22"/>
          <w:szCs w:val="22"/>
        </w:rPr>
      </w:pPr>
      <w:r w:rsidRPr="00F85E2B">
        <w:rPr>
          <w:rFonts w:ascii="Arial" w:hAnsi="Arial" w:cs="Arial"/>
          <w:sz w:val="22"/>
          <w:szCs w:val="22"/>
        </w:rPr>
        <w:t>C</w:t>
      </w:r>
      <w:r w:rsidR="00385239" w:rsidRPr="00F85E2B">
        <w:rPr>
          <w:rFonts w:ascii="Arial" w:hAnsi="Arial" w:cs="Arial"/>
          <w:sz w:val="22"/>
          <w:szCs w:val="22"/>
        </w:rPr>
        <w:t xml:space="preserve">ílem tohoto výzkumného programu je specifický průzkum </w:t>
      </w:r>
      <w:proofErr w:type="spellStart"/>
      <w:r w:rsidR="00385239" w:rsidRPr="00F85E2B">
        <w:rPr>
          <w:rFonts w:ascii="Arial" w:hAnsi="Arial" w:cs="Arial"/>
          <w:sz w:val="22"/>
          <w:szCs w:val="22"/>
        </w:rPr>
        <w:t>ultrarelativistických</w:t>
      </w:r>
      <w:proofErr w:type="spellEnd"/>
      <w:r w:rsidR="00385239" w:rsidRPr="00F85E2B">
        <w:rPr>
          <w:rFonts w:ascii="Arial" w:hAnsi="Arial" w:cs="Arial"/>
          <w:sz w:val="22"/>
          <w:szCs w:val="22"/>
        </w:rPr>
        <w:t xml:space="preserve"> režimů interakcí laserů s hmotou při energetických hustotách překračujících 10</w:t>
      </w:r>
      <w:r w:rsidR="00385239" w:rsidRPr="00F85E2B">
        <w:rPr>
          <w:rFonts w:ascii="Arial" w:hAnsi="Arial" w:cs="Arial"/>
          <w:sz w:val="22"/>
          <w:szCs w:val="22"/>
          <w:vertAlign w:val="superscript"/>
        </w:rPr>
        <w:t>23</w:t>
      </w:r>
      <w:r w:rsidR="00385239" w:rsidRPr="00F85E2B">
        <w:rPr>
          <w:rFonts w:ascii="Arial" w:hAnsi="Arial" w:cs="Arial"/>
          <w:sz w:val="22"/>
          <w:szCs w:val="22"/>
        </w:rPr>
        <w:t> Wcm</w:t>
      </w:r>
      <w:r w:rsidR="00385239" w:rsidRPr="00F85E2B">
        <w:rPr>
          <w:rFonts w:ascii="Arial" w:hAnsi="Arial" w:cs="Arial"/>
          <w:sz w:val="22"/>
          <w:szCs w:val="22"/>
          <w:vertAlign w:val="superscript"/>
        </w:rPr>
        <w:t>-2</w:t>
      </w:r>
      <w:r w:rsidR="00B436DD">
        <w:rPr>
          <w:rFonts w:ascii="Arial" w:hAnsi="Arial" w:cs="Arial"/>
          <w:sz w:val="22"/>
          <w:szCs w:val="22"/>
        </w:rPr>
        <w:t>, t</w:t>
      </w:r>
      <w:r w:rsidR="00161211">
        <w:rPr>
          <w:rFonts w:ascii="Arial" w:hAnsi="Arial" w:cs="Arial"/>
          <w:sz w:val="22"/>
          <w:szCs w:val="22"/>
        </w:rPr>
        <w:t>j</w:t>
      </w:r>
      <w:r w:rsidR="00B436DD">
        <w:rPr>
          <w:rFonts w:ascii="Arial" w:hAnsi="Arial" w:cs="Arial"/>
          <w:sz w:val="22"/>
          <w:szCs w:val="22"/>
        </w:rPr>
        <w:t>.</w:t>
      </w:r>
      <w:r w:rsidR="00385239" w:rsidRPr="00F85E2B">
        <w:rPr>
          <w:rFonts w:ascii="Arial" w:hAnsi="Arial" w:cs="Arial"/>
          <w:sz w:val="22"/>
          <w:szCs w:val="22"/>
        </w:rPr>
        <w:t xml:space="preserve"> bádání v oblasti, která se někdy nazývá exotickou fyzikou. Tato oblast energetických hustot, </w:t>
      </w:r>
      <w:r w:rsidR="00161211">
        <w:rPr>
          <w:rFonts w:ascii="Arial" w:hAnsi="Arial" w:cs="Arial"/>
          <w:sz w:val="22"/>
          <w:szCs w:val="22"/>
        </w:rPr>
        <w:t>která</w:t>
      </w:r>
      <w:r w:rsidR="00385239" w:rsidRPr="00F85E2B">
        <w:rPr>
          <w:rFonts w:ascii="Arial" w:hAnsi="Arial" w:cs="Arial"/>
          <w:sz w:val="22"/>
          <w:szCs w:val="22"/>
        </w:rPr>
        <w:t xml:space="preserve"> je nyní </w:t>
      </w:r>
      <w:r w:rsidR="00161211">
        <w:rPr>
          <w:rFonts w:ascii="Arial" w:hAnsi="Arial" w:cs="Arial"/>
          <w:sz w:val="22"/>
          <w:szCs w:val="22"/>
        </w:rPr>
        <w:t>laboratorně</w:t>
      </w:r>
      <w:r w:rsidR="00385239" w:rsidRPr="00F85E2B">
        <w:rPr>
          <w:rFonts w:ascii="Arial" w:hAnsi="Arial" w:cs="Arial"/>
          <w:sz w:val="22"/>
          <w:szCs w:val="22"/>
        </w:rPr>
        <w:t xml:space="preserve"> nedostupná, poskytne </w:t>
      </w:r>
      <w:r w:rsidR="00B436DD">
        <w:rPr>
          <w:rFonts w:ascii="Arial" w:hAnsi="Arial" w:cs="Arial"/>
          <w:sz w:val="22"/>
          <w:szCs w:val="22"/>
        </w:rPr>
        <w:t xml:space="preserve">dosud </w:t>
      </w:r>
      <w:r w:rsidR="00385239" w:rsidRPr="00F85E2B">
        <w:rPr>
          <w:rFonts w:ascii="Arial" w:hAnsi="Arial" w:cs="Arial"/>
          <w:sz w:val="22"/>
          <w:szCs w:val="22"/>
        </w:rPr>
        <w:t>nevídaný nástroj testování fundamentálních předpovědí kvantové elektrodynamiky ve</w:t>
      </w:r>
      <w:r w:rsidR="0006413A">
        <w:rPr>
          <w:rFonts w:ascii="Arial" w:hAnsi="Arial" w:cs="Arial"/>
          <w:sz w:val="22"/>
          <w:szCs w:val="22"/>
        </w:rPr>
        <w:t xml:space="preserve"> </w:t>
      </w:r>
      <w:r w:rsidR="00385239" w:rsidRPr="00F85E2B">
        <w:rPr>
          <w:rFonts w:ascii="Arial" w:hAnsi="Arial" w:cs="Arial"/>
          <w:sz w:val="22"/>
          <w:szCs w:val="22"/>
        </w:rPr>
        <w:t>vysokých vnějších elektromagnetických (laserových) polích</w:t>
      </w:r>
      <w:r w:rsidR="00B436DD">
        <w:rPr>
          <w:rFonts w:ascii="Arial" w:hAnsi="Arial" w:cs="Arial"/>
          <w:sz w:val="22"/>
          <w:szCs w:val="22"/>
        </w:rPr>
        <w:t>.</w:t>
      </w:r>
      <w:r w:rsidR="00385239" w:rsidRPr="00F85E2B">
        <w:rPr>
          <w:rFonts w:ascii="Arial" w:hAnsi="Arial" w:cs="Arial"/>
          <w:sz w:val="22"/>
          <w:szCs w:val="22"/>
        </w:rPr>
        <w:t xml:space="preserve"> </w:t>
      </w:r>
      <w:r w:rsidR="00B436DD">
        <w:rPr>
          <w:rFonts w:ascii="Arial" w:hAnsi="Arial" w:cs="Arial"/>
          <w:sz w:val="22"/>
          <w:szCs w:val="22"/>
        </w:rPr>
        <w:t>Zahrnuje přitom</w:t>
      </w:r>
      <w:r w:rsidR="00385239" w:rsidRPr="00F85E2B">
        <w:rPr>
          <w:rFonts w:ascii="Arial" w:hAnsi="Arial" w:cs="Arial"/>
          <w:sz w:val="22"/>
          <w:szCs w:val="22"/>
        </w:rPr>
        <w:t xml:space="preserve"> několik oborů, </w:t>
      </w:r>
      <w:r w:rsidR="00B436DD">
        <w:rPr>
          <w:rFonts w:ascii="Arial" w:hAnsi="Arial" w:cs="Arial"/>
          <w:sz w:val="22"/>
          <w:szCs w:val="22"/>
        </w:rPr>
        <w:t>jimiž</w:t>
      </w:r>
      <w:r w:rsidR="007F028E">
        <w:rPr>
          <w:rFonts w:ascii="Arial" w:hAnsi="Arial" w:cs="Arial"/>
          <w:sz w:val="22"/>
          <w:szCs w:val="22"/>
        </w:rPr>
        <w:t xml:space="preserve"> jsou </w:t>
      </w:r>
      <w:r w:rsidR="00385239" w:rsidRPr="00F85E2B">
        <w:rPr>
          <w:rFonts w:ascii="Arial" w:hAnsi="Arial" w:cs="Arial"/>
          <w:sz w:val="22"/>
          <w:szCs w:val="22"/>
        </w:rPr>
        <w:t>např</w:t>
      </w:r>
      <w:r w:rsidR="00B436DD">
        <w:rPr>
          <w:rFonts w:ascii="Arial" w:hAnsi="Arial" w:cs="Arial"/>
          <w:sz w:val="22"/>
          <w:szCs w:val="22"/>
        </w:rPr>
        <w:t>.</w:t>
      </w:r>
      <w:r w:rsidR="00385239" w:rsidRPr="00F85E2B">
        <w:rPr>
          <w:rFonts w:ascii="Arial" w:hAnsi="Arial" w:cs="Arial"/>
          <w:sz w:val="22"/>
          <w:szCs w:val="22"/>
        </w:rPr>
        <w:t xml:space="preserve"> atomová fyzika, fyzika plazmatu, fyzika </w:t>
      </w:r>
      <w:r w:rsidR="00385239" w:rsidRPr="00F85E2B">
        <w:rPr>
          <w:rFonts w:ascii="Arial" w:hAnsi="Arial" w:cs="Arial"/>
          <w:sz w:val="22"/>
          <w:szCs w:val="22"/>
        </w:rPr>
        <w:lastRenderedPageBreak/>
        <w:t xml:space="preserve">částic, teorie kvantového pole, fyzika </w:t>
      </w:r>
      <w:proofErr w:type="spellStart"/>
      <w:r w:rsidR="00385239" w:rsidRPr="00F85E2B">
        <w:rPr>
          <w:rFonts w:ascii="Arial" w:hAnsi="Arial" w:cs="Arial"/>
          <w:sz w:val="22"/>
          <w:szCs w:val="22"/>
        </w:rPr>
        <w:t>u</w:t>
      </w:r>
      <w:r w:rsidR="007F028E">
        <w:rPr>
          <w:rFonts w:ascii="Arial" w:hAnsi="Arial" w:cs="Arial"/>
          <w:sz w:val="22"/>
          <w:szCs w:val="22"/>
        </w:rPr>
        <w:t>ltravysokých</w:t>
      </w:r>
      <w:proofErr w:type="spellEnd"/>
      <w:r w:rsidR="007F028E">
        <w:rPr>
          <w:rFonts w:ascii="Arial" w:hAnsi="Arial" w:cs="Arial"/>
          <w:sz w:val="22"/>
          <w:szCs w:val="22"/>
        </w:rPr>
        <w:t xml:space="preserve"> tlaků, astrofyzika </w:t>
      </w:r>
      <w:r w:rsidR="00B436DD">
        <w:rPr>
          <w:rFonts w:ascii="Arial" w:hAnsi="Arial" w:cs="Arial"/>
          <w:sz w:val="22"/>
          <w:szCs w:val="22"/>
        </w:rPr>
        <w:t>anebo</w:t>
      </w:r>
      <w:r w:rsidR="00385239" w:rsidRPr="00F85E2B">
        <w:rPr>
          <w:rFonts w:ascii="Arial" w:hAnsi="Arial" w:cs="Arial"/>
          <w:sz w:val="22"/>
          <w:szCs w:val="22"/>
        </w:rPr>
        <w:t xml:space="preserve"> kosmol</w:t>
      </w:r>
      <w:r w:rsidR="0006413A">
        <w:rPr>
          <w:rFonts w:ascii="Arial" w:hAnsi="Arial" w:cs="Arial"/>
          <w:sz w:val="22"/>
          <w:szCs w:val="22"/>
        </w:rPr>
        <w:t>ogie. Ke kandidátům na „exotické“</w:t>
      </w:r>
      <w:r w:rsidR="00385239" w:rsidRPr="00F85E2B">
        <w:rPr>
          <w:rFonts w:ascii="Arial" w:hAnsi="Arial" w:cs="Arial"/>
          <w:sz w:val="22"/>
          <w:szCs w:val="22"/>
        </w:rPr>
        <w:t xml:space="preserve"> experimenty v rámci výzkumného pro</w:t>
      </w:r>
      <w:r w:rsidR="007F028E">
        <w:rPr>
          <w:rFonts w:ascii="Arial" w:hAnsi="Arial" w:cs="Arial"/>
          <w:sz w:val="22"/>
          <w:szCs w:val="22"/>
        </w:rPr>
        <w:t>gramu</w:t>
      </w:r>
      <w:r w:rsidR="00385239" w:rsidRPr="00F85E2B">
        <w:rPr>
          <w:rFonts w:ascii="Arial" w:hAnsi="Arial" w:cs="Arial"/>
          <w:sz w:val="22"/>
          <w:szCs w:val="22"/>
        </w:rPr>
        <w:t xml:space="preserve"> 6 patří např</w:t>
      </w:r>
      <w:r w:rsidR="00B436DD">
        <w:rPr>
          <w:rFonts w:ascii="Arial" w:hAnsi="Arial" w:cs="Arial"/>
          <w:sz w:val="22"/>
          <w:szCs w:val="22"/>
        </w:rPr>
        <w:t>.</w:t>
      </w:r>
      <w:r w:rsidR="00385239" w:rsidRPr="00F85E2B">
        <w:rPr>
          <w:rFonts w:ascii="Arial" w:hAnsi="Arial" w:cs="Arial"/>
          <w:sz w:val="22"/>
          <w:szCs w:val="22"/>
        </w:rPr>
        <w:t xml:space="preserve"> elektron-pozitronové plazma, </w:t>
      </w:r>
      <w:r w:rsidR="007F028E" w:rsidRPr="00F85E2B">
        <w:rPr>
          <w:rFonts w:ascii="Arial" w:hAnsi="Arial" w:cs="Arial"/>
          <w:sz w:val="22"/>
          <w:szCs w:val="22"/>
        </w:rPr>
        <w:t xml:space="preserve">čtyř </w:t>
      </w:r>
      <w:r w:rsidR="007F028E">
        <w:rPr>
          <w:rFonts w:ascii="Arial" w:hAnsi="Arial" w:cs="Arial"/>
          <w:sz w:val="22"/>
          <w:szCs w:val="22"/>
        </w:rPr>
        <w:t>vlnné</w:t>
      </w:r>
      <w:r w:rsidR="0006413A">
        <w:rPr>
          <w:rFonts w:ascii="Arial" w:hAnsi="Arial" w:cs="Arial"/>
          <w:sz w:val="22"/>
          <w:szCs w:val="22"/>
        </w:rPr>
        <w:t xml:space="preserve"> směšování ve </w:t>
      </w:r>
      <w:r w:rsidR="00385239" w:rsidRPr="00F85E2B">
        <w:rPr>
          <w:rFonts w:ascii="Arial" w:hAnsi="Arial" w:cs="Arial"/>
          <w:sz w:val="22"/>
          <w:szCs w:val="22"/>
        </w:rPr>
        <w:t>vakuu, polarizace vaku</w:t>
      </w:r>
      <w:r w:rsidRPr="00F85E2B">
        <w:rPr>
          <w:rFonts w:ascii="Arial" w:hAnsi="Arial" w:cs="Arial"/>
          <w:sz w:val="22"/>
          <w:szCs w:val="22"/>
        </w:rPr>
        <w:t>a a dvojlom vakua, QED kaskády</w:t>
      </w:r>
      <w:r w:rsidR="00385239" w:rsidRPr="00F85E2B">
        <w:rPr>
          <w:rFonts w:ascii="Arial" w:hAnsi="Arial" w:cs="Arial"/>
          <w:sz w:val="22"/>
          <w:szCs w:val="22"/>
        </w:rPr>
        <w:t>.</w:t>
      </w:r>
    </w:p>
    <w:p w14:paraId="4BB70894" w14:textId="740E3CAC" w:rsidR="006B5101" w:rsidRPr="0006413A" w:rsidRDefault="00BD583A" w:rsidP="00357296">
      <w:pPr>
        <w:pStyle w:val="Nadpis2"/>
        <w:spacing w:before="0" w:after="240" w:line="240" w:lineRule="auto"/>
        <w:ind w:left="567" w:hanging="567"/>
        <w:rPr>
          <w:rFonts w:ascii="Arial" w:hAnsi="Arial" w:cs="Arial"/>
          <w:sz w:val="22"/>
          <w:szCs w:val="22"/>
        </w:rPr>
      </w:pPr>
      <w:r w:rsidRPr="0006413A">
        <w:rPr>
          <w:rFonts w:ascii="Arial" w:hAnsi="Arial" w:cs="Arial"/>
          <w:sz w:val="22"/>
          <w:szCs w:val="22"/>
        </w:rPr>
        <w:t>Současný stav</w:t>
      </w:r>
    </w:p>
    <w:p w14:paraId="37900772" w14:textId="75849C87" w:rsidR="006B5101" w:rsidRPr="0006413A" w:rsidRDefault="006B5101" w:rsidP="0006413A">
      <w:pPr>
        <w:spacing w:after="240" w:line="240" w:lineRule="auto"/>
        <w:rPr>
          <w:rFonts w:ascii="Arial" w:hAnsi="Arial" w:cs="Arial"/>
          <w:sz w:val="22"/>
          <w:szCs w:val="22"/>
          <w:lang w:eastAsia="cs-CZ"/>
        </w:rPr>
      </w:pPr>
      <w:r w:rsidRPr="0006413A">
        <w:rPr>
          <w:rFonts w:ascii="Arial" w:hAnsi="Arial" w:cs="Arial"/>
          <w:sz w:val="22"/>
          <w:szCs w:val="22"/>
          <w:lang w:eastAsia="cs-CZ"/>
        </w:rPr>
        <w:t xml:space="preserve">Předpokládané dokončení všech tří pilířů </w:t>
      </w:r>
      <w:r w:rsidR="00885FAA">
        <w:rPr>
          <w:rFonts w:ascii="Arial" w:hAnsi="Arial" w:cs="Arial"/>
          <w:sz w:val="22"/>
          <w:szCs w:val="22"/>
          <w:lang w:eastAsia="cs-CZ"/>
        </w:rPr>
        <w:t xml:space="preserve">ELI </w:t>
      </w:r>
      <w:r w:rsidRPr="0006413A">
        <w:rPr>
          <w:rFonts w:ascii="Arial" w:hAnsi="Arial" w:cs="Arial"/>
          <w:sz w:val="22"/>
          <w:szCs w:val="22"/>
          <w:lang w:eastAsia="cs-CZ"/>
        </w:rPr>
        <w:t xml:space="preserve">je plánováno v období od poloviny roku 2018 do poloviny roku 2019. Jako první bude zahájen provoz ELI </w:t>
      </w:r>
      <w:proofErr w:type="spellStart"/>
      <w:r w:rsidRPr="0006413A">
        <w:rPr>
          <w:rFonts w:ascii="Arial" w:hAnsi="Arial" w:cs="Arial"/>
          <w:sz w:val="22"/>
          <w:szCs w:val="22"/>
          <w:lang w:eastAsia="cs-CZ"/>
        </w:rPr>
        <w:t>Beamlines</w:t>
      </w:r>
      <w:proofErr w:type="spellEnd"/>
      <w:r w:rsidR="00B436DD">
        <w:rPr>
          <w:rFonts w:ascii="Arial" w:hAnsi="Arial" w:cs="Arial"/>
          <w:sz w:val="22"/>
          <w:szCs w:val="22"/>
          <w:lang w:eastAsia="cs-CZ"/>
        </w:rPr>
        <w:t>, a to v polovině roku 2018</w:t>
      </w:r>
      <w:r w:rsidRPr="0006413A">
        <w:rPr>
          <w:rFonts w:ascii="Arial" w:hAnsi="Arial" w:cs="Arial"/>
          <w:sz w:val="22"/>
          <w:szCs w:val="22"/>
          <w:lang w:eastAsia="cs-CZ"/>
        </w:rPr>
        <w:t xml:space="preserve">, následovat bude na konci roku </w:t>
      </w:r>
      <w:r w:rsidR="0006413A">
        <w:rPr>
          <w:rFonts w:ascii="Arial" w:hAnsi="Arial" w:cs="Arial"/>
          <w:sz w:val="22"/>
          <w:szCs w:val="22"/>
          <w:lang w:eastAsia="cs-CZ"/>
        </w:rPr>
        <w:t>2018 ELI ALPS a návazně ELI NP.</w:t>
      </w:r>
    </w:p>
    <w:p w14:paraId="2B7A64AD" w14:textId="56E19A87" w:rsidR="006B5101" w:rsidRDefault="006B5101" w:rsidP="0006413A">
      <w:pPr>
        <w:spacing w:after="240" w:line="240" w:lineRule="auto"/>
        <w:rPr>
          <w:rFonts w:ascii="Arial" w:hAnsi="Arial" w:cs="Arial"/>
          <w:sz w:val="22"/>
          <w:szCs w:val="22"/>
          <w:lang w:eastAsia="cs-CZ"/>
        </w:rPr>
      </w:pPr>
      <w:r w:rsidRPr="0006413A">
        <w:rPr>
          <w:rFonts w:ascii="Arial" w:hAnsi="Arial" w:cs="Arial"/>
          <w:sz w:val="22"/>
          <w:szCs w:val="22"/>
          <w:lang w:eastAsia="cs-CZ"/>
        </w:rPr>
        <w:t xml:space="preserve">ELI </w:t>
      </w:r>
      <w:proofErr w:type="spellStart"/>
      <w:r w:rsidRPr="0006413A">
        <w:rPr>
          <w:rFonts w:ascii="Arial" w:hAnsi="Arial" w:cs="Arial"/>
          <w:sz w:val="22"/>
          <w:szCs w:val="22"/>
          <w:lang w:eastAsia="cs-CZ"/>
        </w:rPr>
        <w:t>Beamlines</w:t>
      </w:r>
      <w:proofErr w:type="spellEnd"/>
      <w:r w:rsidRPr="0006413A">
        <w:rPr>
          <w:rFonts w:ascii="Arial" w:hAnsi="Arial" w:cs="Arial"/>
          <w:sz w:val="22"/>
          <w:szCs w:val="22"/>
          <w:lang w:eastAsia="cs-CZ"/>
        </w:rPr>
        <w:t xml:space="preserve"> je realizován F</w:t>
      </w:r>
      <w:r w:rsidR="00357296">
        <w:rPr>
          <w:rFonts w:ascii="Arial" w:hAnsi="Arial" w:cs="Arial"/>
          <w:sz w:val="22"/>
          <w:szCs w:val="22"/>
          <w:lang w:eastAsia="cs-CZ"/>
        </w:rPr>
        <w:t>ZÚ</w:t>
      </w:r>
      <w:r w:rsidRPr="0006413A">
        <w:rPr>
          <w:rFonts w:ascii="Arial" w:hAnsi="Arial" w:cs="Arial"/>
          <w:sz w:val="22"/>
          <w:szCs w:val="22"/>
          <w:lang w:eastAsia="cs-CZ"/>
        </w:rPr>
        <w:t xml:space="preserve"> a budován ve výzkumném kampusu v Dolních Břežanech ve dvou fází</w:t>
      </w:r>
      <w:r w:rsidR="0006413A">
        <w:rPr>
          <w:rFonts w:ascii="Arial" w:hAnsi="Arial" w:cs="Arial"/>
          <w:sz w:val="22"/>
          <w:szCs w:val="22"/>
          <w:lang w:eastAsia="cs-CZ"/>
        </w:rPr>
        <w:t>ch s pomocí finanční podpory z O</w:t>
      </w:r>
      <w:r w:rsidRPr="0006413A">
        <w:rPr>
          <w:rFonts w:ascii="Arial" w:hAnsi="Arial" w:cs="Arial"/>
          <w:sz w:val="22"/>
          <w:szCs w:val="22"/>
          <w:lang w:eastAsia="cs-CZ"/>
        </w:rPr>
        <w:t>peračních programů V</w:t>
      </w:r>
      <w:r w:rsidR="0006413A">
        <w:rPr>
          <w:rFonts w:ascii="Arial" w:hAnsi="Arial" w:cs="Arial"/>
          <w:sz w:val="22"/>
          <w:szCs w:val="22"/>
          <w:lang w:eastAsia="cs-CZ"/>
        </w:rPr>
        <w:t>ýzkum a vývoj pro</w:t>
      </w:r>
      <w:r w:rsidRPr="0006413A">
        <w:rPr>
          <w:rFonts w:ascii="Arial" w:hAnsi="Arial" w:cs="Arial"/>
          <w:sz w:val="22"/>
          <w:szCs w:val="22"/>
          <w:lang w:eastAsia="cs-CZ"/>
        </w:rPr>
        <w:t xml:space="preserve"> inovace (2011-2015) a </w:t>
      </w:r>
      <w:r w:rsidR="0006413A">
        <w:rPr>
          <w:rFonts w:ascii="Arial" w:hAnsi="Arial" w:cs="Arial"/>
          <w:sz w:val="22"/>
          <w:szCs w:val="22"/>
          <w:lang w:eastAsia="cs-CZ"/>
        </w:rPr>
        <w:t>Výzkum, vývoj a vzdělávání (2016</w:t>
      </w:r>
      <w:r w:rsidRPr="0006413A">
        <w:rPr>
          <w:rFonts w:ascii="Arial" w:hAnsi="Arial" w:cs="Arial"/>
          <w:sz w:val="22"/>
          <w:szCs w:val="22"/>
          <w:lang w:eastAsia="cs-CZ"/>
        </w:rPr>
        <w:t>-2018</w:t>
      </w:r>
      <w:r w:rsidR="00A95C52">
        <w:rPr>
          <w:rFonts w:ascii="Arial" w:hAnsi="Arial" w:cs="Arial"/>
          <w:sz w:val="22"/>
          <w:szCs w:val="22"/>
          <w:lang w:eastAsia="cs-CZ"/>
        </w:rPr>
        <w:t>, dále jen „OP VVV“</w:t>
      </w:r>
      <w:r w:rsidRPr="0006413A">
        <w:rPr>
          <w:rFonts w:ascii="Arial" w:hAnsi="Arial" w:cs="Arial"/>
          <w:sz w:val="22"/>
          <w:szCs w:val="22"/>
          <w:lang w:eastAsia="cs-CZ"/>
        </w:rPr>
        <w:t>). V první fázi byla do</w:t>
      </w:r>
      <w:r w:rsidR="00B436DD">
        <w:rPr>
          <w:rFonts w:ascii="Arial" w:hAnsi="Arial" w:cs="Arial"/>
          <w:sz w:val="22"/>
          <w:szCs w:val="22"/>
          <w:lang w:eastAsia="cs-CZ"/>
        </w:rPr>
        <w:t>končena stavební infrastruktura a</w:t>
      </w:r>
      <w:r w:rsidRPr="0006413A">
        <w:rPr>
          <w:rFonts w:ascii="Arial" w:hAnsi="Arial" w:cs="Arial"/>
          <w:sz w:val="22"/>
          <w:szCs w:val="22"/>
          <w:lang w:eastAsia="cs-CZ"/>
        </w:rPr>
        <w:t xml:space="preserve"> byl zahájen vývoj všech klíčových technologických celků. Druhá fáze </w:t>
      </w:r>
      <w:r w:rsidR="00B436DD">
        <w:rPr>
          <w:rFonts w:ascii="Arial" w:hAnsi="Arial" w:cs="Arial"/>
          <w:sz w:val="22"/>
          <w:szCs w:val="22"/>
          <w:lang w:eastAsia="cs-CZ"/>
        </w:rPr>
        <w:t>poté spočívá v dokončení vývoje a</w:t>
      </w:r>
      <w:r w:rsidRPr="0006413A">
        <w:rPr>
          <w:rFonts w:ascii="Arial" w:hAnsi="Arial" w:cs="Arial"/>
          <w:sz w:val="22"/>
          <w:szCs w:val="22"/>
          <w:lang w:eastAsia="cs-CZ"/>
        </w:rPr>
        <w:t xml:space="preserve"> </w:t>
      </w:r>
      <w:r w:rsidR="00B436DD">
        <w:rPr>
          <w:rFonts w:ascii="Arial" w:hAnsi="Arial" w:cs="Arial"/>
          <w:sz w:val="22"/>
          <w:szCs w:val="22"/>
          <w:lang w:eastAsia="cs-CZ"/>
        </w:rPr>
        <w:t xml:space="preserve">v </w:t>
      </w:r>
      <w:r w:rsidRPr="0006413A">
        <w:rPr>
          <w:rFonts w:ascii="Arial" w:hAnsi="Arial" w:cs="Arial"/>
          <w:sz w:val="22"/>
          <w:szCs w:val="22"/>
          <w:lang w:eastAsia="cs-CZ"/>
        </w:rPr>
        <w:t>dodávce, instalaci a spuštění jednotlivých celků a</w:t>
      </w:r>
      <w:r w:rsidR="00A95C52">
        <w:rPr>
          <w:rFonts w:ascii="Arial" w:hAnsi="Arial" w:cs="Arial"/>
          <w:sz w:val="22"/>
          <w:szCs w:val="22"/>
          <w:lang w:eastAsia="cs-CZ"/>
        </w:rPr>
        <w:t> </w:t>
      </w:r>
      <w:r w:rsidR="00B436DD">
        <w:rPr>
          <w:rFonts w:ascii="Arial" w:hAnsi="Arial" w:cs="Arial"/>
          <w:sz w:val="22"/>
          <w:szCs w:val="22"/>
          <w:lang w:eastAsia="cs-CZ"/>
        </w:rPr>
        <w:t xml:space="preserve">v </w:t>
      </w:r>
      <w:r w:rsidRPr="0006413A">
        <w:rPr>
          <w:rFonts w:ascii="Arial" w:hAnsi="Arial" w:cs="Arial"/>
          <w:sz w:val="22"/>
          <w:szCs w:val="22"/>
          <w:lang w:eastAsia="cs-CZ"/>
        </w:rPr>
        <w:t>zahájení experimentální činnosti.</w:t>
      </w:r>
    </w:p>
    <w:p w14:paraId="0BAC691A" w14:textId="7048C6D6" w:rsidR="00263AB5" w:rsidRPr="0006413A" w:rsidRDefault="00263AB5" w:rsidP="00263AB5">
      <w:pPr>
        <w:pStyle w:val="Titulek"/>
        <w:spacing w:before="120" w:after="240"/>
        <w:rPr>
          <w:rFonts w:ascii="Arial" w:hAnsi="Arial" w:cs="Arial"/>
          <w:color w:val="auto"/>
          <w:sz w:val="20"/>
          <w:szCs w:val="20"/>
        </w:rPr>
      </w:pPr>
      <w:r w:rsidRPr="0006413A">
        <w:rPr>
          <w:rFonts w:ascii="Arial" w:hAnsi="Arial" w:cs="Arial"/>
          <w:color w:val="auto"/>
          <w:sz w:val="20"/>
          <w:szCs w:val="20"/>
        </w:rPr>
        <w:t xml:space="preserve">Obrázek č. </w:t>
      </w:r>
      <w:r w:rsidRPr="0006413A">
        <w:rPr>
          <w:rFonts w:ascii="Arial" w:hAnsi="Arial" w:cs="Arial"/>
          <w:color w:val="auto"/>
          <w:sz w:val="20"/>
          <w:szCs w:val="20"/>
        </w:rPr>
        <w:fldChar w:fldCharType="begin"/>
      </w:r>
      <w:r w:rsidRPr="0006413A">
        <w:rPr>
          <w:rFonts w:ascii="Arial" w:hAnsi="Arial" w:cs="Arial"/>
          <w:color w:val="auto"/>
          <w:sz w:val="20"/>
          <w:szCs w:val="20"/>
        </w:rPr>
        <w:instrText xml:space="preserve"> SEQ Figure \* ARABIC </w:instrText>
      </w:r>
      <w:r w:rsidRPr="0006413A">
        <w:rPr>
          <w:rFonts w:ascii="Arial" w:hAnsi="Arial" w:cs="Arial"/>
          <w:color w:val="auto"/>
          <w:sz w:val="20"/>
          <w:szCs w:val="20"/>
        </w:rPr>
        <w:fldChar w:fldCharType="separate"/>
      </w:r>
      <w:r w:rsidRPr="0006413A">
        <w:rPr>
          <w:rFonts w:ascii="Arial" w:hAnsi="Arial" w:cs="Arial"/>
          <w:color w:val="auto"/>
          <w:sz w:val="20"/>
          <w:szCs w:val="20"/>
        </w:rPr>
        <w:t>1</w:t>
      </w:r>
      <w:r w:rsidRPr="0006413A">
        <w:rPr>
          <w:rFonts w:ascii="Arial" w:hAnsi="Arial" w:cs="Arial"/>
          <w:color w:val="auto"/>
          <w:sz w:val="20"/>
          <w:szCs w:val="20"/>
        </w:rPr>
        <w:fldChar w:fldCharType="end"/>
      </w:r>
      <w:r w:rsidRPr="0006413A">
        <w:rPr>
          <w:rFonts w:ascii="Arial" w:hAnsi="Arial" w:cs="Arial"/>
          <w:color w:val="auto"/>
          <w:sz w:val="20"/>
          <w:szCs w:val="20"/>
        </w:rPr>
        <w:t xml:space="preserve">: Znázornění postupu dokončování jednotlivých částí ELI </w:t>
      </w:r>
      <w:proofErr w:type="spellStart"/>
      <w:r w:rsidRPr="0006413A">
        <w:rPr>
          <w:rFonts w:ascii="Arial" w:hAnsi="Arial" w:cs="Arial"/>
          <w:color w:val="auto"/>
          <w:sz w:val="20"/>
          <w:szCs w:val="20"/>
        </w:rPr>
        <w:t>Beamlines</w:t>
      </w:r>
      <w:proofErr w:type="spellEnd"/>
      <w:r>
        <w:rPr>
          <w:rFonts w:ascii="Arial" w:hAnsi="Arial" w:cs="Arial"/>
          <w:color w:val="auto"/>
          <w:sz w:val="20"/>
          <w:szCs w:val="20"/>
        </w:rPr>
        <w:t>.</w:t>
      </w:r>
    </w:p>
    <w:p w14:paraId="38448723" w14:textId="77777777" w:rsidR="002D129D" w:rsidRPr="00E86C6F" w:rsidRDefault="002D129D" w:rsidP="0006413A">
      <w:pPr>
        <w:keepNext/>
        <w:jc w:val="center"/>
      </w:pPr>
      <w:r w:rsidRPr="00E86C6F">
        <w:rPr>
          <w:noProof/>
          <w:lang w:eastAsia="cs-CZ"/>
        </w:rPr>
        <w:drawing>
          <wp:inline distT="0" distB="0" distL="0" distR="0" wp14:anchorId="3A156D5A" wp14:editId="77F3FD77">
            <wp:extent cx="5619750" cy="2840383"/>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tav realizace projektu_20170615.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25616" cy="2843348"/>
                    </a:xfrm>
                    <a:prstGeom prst="rect">
                      <a:avLst/>
                    </a:prstGeom>
                  </pic:spPr>
                </pic:pic>
              </a:graphicData>
            </a:graphic>
          </wp:inline>
        </w:drawing>
      </w:r>
    </w:p>
    <w:p w14:paraId="5C51CF61" w14:textId="4883457C" w:rsidR="002D129D" w:rsidRDefault="006B5101" w:rsidP="00AD789E">
      <w:pPr>
        <w:spacing w:before="480" w:after="480" w:line="240" w:lineRule="auto"/>
        <w:rPr>
          <w:rFonts w:ascii="Arial" w:hAnsi="Arial" w:cs="Arial"/>
          <w:sz w:val="22"/>
          <w:szCs w:val="22"/>
        </w:rPr>
      </w:pPr>
      <w:r w:rsidRPr="0006413A">
        <w:rPr>
          <w:rFonts w:ascii="Arial" w:hAnsi="Arial" w:cs="Arial"/>
          <w:sz w:val="22"/>
          <w:szCs w:val="22"/>
          <w:lang w:eastAsia="cs-CZ"/>
        </w:rPr>
        <w:t>Stav realizace projektu (</w:t>
      </w:r>
      <w:r w:rsidR="00B436DD">
        <w:rPr>
          <w:rFonts w:ascii="Arial" w:hAnsi="Arial" w:cs="Arial"/>
          <w:sz w:val="22"/>
          <w:szCs w:val="22"/>
          <w:lang w:eastAsia="cs-CZ"/>
        </w:rPr>
        <w:t>k 6/2017) je vy</w:t>
      </w:r>
      <w:r w:rsidRPr="0006413A">
        <w:rPr>
          <w:rFonts w:ascii="Arial" w:hAnsi="Arial" w:cs="Arial"/>
          <w:sz w:val="22"/>
          <w:szCs w:val="22"/>
          <w:lang w:eastAsia="cs-CZ"/>
        </w:rPr>
        <w:t xml:space="preserve">obrazen na obrázku č. 1. </w:t>
      </w:r>
      <w:r w:rsidRPr="0006413A">
        <w:rPr>
          <w:rFonts w:ascii="Arial" w:hAnsi="Arial" w:cs="Arial"/>
          <w:sz w:val="22"/>
          <w:szCs w:val="22"/>
        </w:rPr>
        <w:t xml:space="preserve">Dodávky technologií probíhají </w:t>
      </w:r>
      <w:r w:rsidR="00885FAA">
        <w:rPr>
          <w:rFonts w:ascii="Arial" w:hAnsi="Arial" w:cs="Arial"/>
          <w:sz w:val="22"/>
          <w:szCs w:val="22"/>
        </w:rPr>
        <w:t>po</w:t>
      </w:r>
      <w:r w:rsidRPr="0006413A">
        <w:rPr>
          <w:rFonts w:ascii="Arial" w:hAnsi="Arial" w:cs="Arial"/>
          <w:sz w:val="22"/>
          <w:szCs w:val="22"/>
        </w:rPr>
        <w:t xml:space="preserve">dle platných smluvních ujednání a v souladu s milníky </w:t>
      </w:r>
      <w:r w:rsidR="00885FAA">
        <w:rPr>
          <w:rFonts w:ascii="Arial" w:hAnsi="Arial" w:cs="Arial"/>
          <w:sz w:val="22"/>
          <w:szCs w:val="22"/>
        </w:rPr>
        <w:t>po</w:t>
      </w:r>
      <w:r w:rsidRPr="0006413A">
        <w:rPr>
          <w:rFonts w:ascii="Arial" w:hAnsi="Arial" w:cs="Arial"/>
          <w:sz w:val="22"/>
          <w:szCs w:val="22"/>
        </w:rPr>
        <w:t xml:space="preserve">dle </w:t>
      </w:r>
      <w:r w:rsidR="00B436DD">
        <w:rPr>
          <w:rFonts w:ascii="Arial" w:hAnsi="Arial" w:cs="Arial"/>
          <w:sz w:val="22"/>
          <w:szCs w:val="22"/>
        </w:rPr>
        <w:t>r</w:t>
      </w:r>
      <w:r w:rsidR="0006413A" w:rsidRPr="0006413A">
        <w:rPr>
          <w:rFonts w:ascii="Arial" w:hAnsi="Arial" w:cs="Arial"/>
          <w:sz w:val="22"/>
          <w:szCs w:val="22"/>
        </w:rPr>
        <w:t>ozhodnutí o poskytnutí dotace</w:t>
      </w:r>
      <w:r w:rsidR="0006413A">
        <w:rPr>
          <w:rFonts w:ascii="Arial" w:hAnsi="Arial" w:cs="Arial"/>
          <w:sz w:val="22"/>
          <w:szCs w:val="22"/>
        </w:rPr>
        <w:t xml:space="preserve"> (dále jen „</w:t>
      </w:r>
      <w:proofErr w:type="spellStart"/>
      <w:r w:rsidRPr="0006413A">
        <w:rPr>
          <w:rFonts w:ascii="Arial" w:hAnsi="Arial" w:cs="Arial"/>
          <w:sz w:val="22"/>
          <w:szCs w:val="22"/>
        </w:rPr>
        <w:t>RoPD</w:t>
      </w:r>
      <w:proofErr w:type="spellEnd"/>
      <w:r w:rsidR="0006413A">
        <w:rPr>
          <w:rFonts w:ascii="Arial" w:hAnsi="Arial" w:cs="Arial"/>
          <w:sz w:val="22"/>
          <w:szCs w:val="22"/>
        </w:rPr>
        <w:t>“)</w:t>
      </w:r>
      <w:r w:rsidRPr="0006413A">
        <w:rPr>
          <w:rFonts w:ascii="Arial" w:hAnsi="Arial" w:cs="Arial"/>
          <w:sz w:val="22"/>
          <w:szCs w:val="22"/>
        </w:rPr>
        <w:t xml:space="preserve">. V případě rentgenového zdroje </w:t>
      </w:r>
      <w:r w:rsidR="0006413A">
        <w:rPr>
          <w:rFonts w:ascii="Arial" w:hAnsi="Arial" w:cs="Arial"/>
          <w:sz w:val="22"/>
          <w:szCs w:val="22"/>
        </w:rPr>
        <w:t>–</w:t>
      </w:r>
      <w:r w:rsidRPr="0006413A">
        <w:rPr>
          <w:rFonts w:ascii="Arial" w:hAnsi="Arial" w:cs="Arial"/>
          <w:sz w:val="22"/>
          <w:szCs w:val="22"/>
        </w:rPr>
        <w:t xml:space="preserve"> PXS, Platformy pro výzkum plazmatu </w:t>
      </w:r>
      <w:r w:rsidR="0006413A">
        <w:rPr>
          <w:rFonts w:ascii="Arial" w:hAnsi="Arial" w:cs="Arial"/>
          <w:sz w:val="22"/>
          <w:szCs w:val="22"/>
        </w:rPr>
        <w:t>–</w:t>
      </w:r>
      <w:r w:rsidRPr="0006413A">
        <w:rPr>
          <w:rFonts w:ascii="Arial" w:hAnsi="Arial" w:cs="Arial"/>
          <w:sz w:val="22"/>
          <w:szCs w:val="22"/>
        </w:rPr>
        <w:t xml:space="preserve"> P3, Laserového systému L3 došlo k posunu zahájení instalací z důvodů nepřipravenosti stavební infrastruktury. Jako náhradní řešení pro verifikaci dodávek byly vybrány jiné prostory v rámci ELI </w:t>
      </w:r>
      <w:proofErr w:type="spellStart"/>
      <w:r w:rsidRPr="0006413A">
        <w:rPr>
          <w:rFonts w:ascii="Arial" w:hAnsi="Arial" w:cs="Arial"/>
          <w:sz w:val="22"/>
          <w:szCs w:val="22"/>
        </w:rPr>
        <w:t>Beamlines</w:t>
      </w:r>
      <w:proofErr w:type="spellEnd"/>
      <w:r w:rsidRPr="0006413A">
        <w:rPr>
          <w:rFonts w:ascii="Arial" w:hAnsi="Arial" w:cs="Arial"/>
          <w:sz w:val="22"/>
          <w:szCs w:val="22"/>
        </w:rPr>
        <w:t xml:space="preserve">, </w:t>
      </w:r>
      <w:r w:rsidR="00733FA7">
        <w:rPr>
          <w:rFonts w:ascii="Arial" w:hAnsi="Arial" w:cs="Arial"/>
          <w:sz w:val="22"/>
          <w:szCs w:val="22"/>
        </w:rPr>
        <w:t>resp.</w:t>
      </w:r>
      <w:r w:rsidRPr="0006413A">
        <w:rPr>
          <w:rFonts w:ascii="Arial" w:hAnsi="Arial" w:cs="Arial"/>
          <w:sz w:val="22"/>
          <w:szCs w:val="22"/>
        </w:rPr>
        <w:t xml:space="preserve"> jiné prostory FZÚ</w:t>
      </w:r>
      <w:r w:rsidR="00733FA7">
        <w:rPr>
          <w:rFonts w:ascii="Arial" w:hAnsi="Arial" w:cs="Arial"/>
          <w:sz w:val="22"/>
          <w:szCs w:val="22"/>
        </w:rPr>
        <w:t>,</w:t>
      </w:r>
      <w:r w:rsidRPr="0006413A">
        <w:rPr>
          <w:rFonts w:ascii="Arial" w:hAnsi="Arial" w:cs="Arial"/>
          <w:sz w:val="22"/>
          <w:szCs w:val="22"/>
        </w:rPr>
        <w:t xml:space="preserve"> tak, aby nedošlo ke kumulaci posunů dodávek, </w:t>
      </w:r>
      <w:r w:rsidR="00733FA7">
        <w:rPr>
          <w:rFonts w:ascii="Arial" w:hAnsi="Arial" w:cs="Arial"/>
          <w:sz w:val="22"/>
          <w:szCs w:val="22"/>
        </w:rPr>
        <w:t>popř.</w:t>
      </w:r>
      <w:r w:rsidRPr="0006413A">
        <w:rPr>
          <w:rFonts w:ascii="Arial" w:hAnsi="Arial" w:cs="Arial"/>
          <w:sz w:val="22"/>
          <w:szCs w:val="22"/>
        </w:rPr>
        <w:t xml:space="preserve"> s tím související navýšení finančního plnění na straně FZÚ.</w:t>
      </w:r>
      <w:r w:rsidR="00C75ADE" w:rsidRPr="0006413A">
        <w:rPr>
          <w:rFonts w:ascii="Arial" w:hAnsi="Arial" w:cs="Arial"/>
          <w:sz w:val="22"/>
          <w:szCs w:val="22"/>
        </w:rPr>
        <w:t xml:space="preserve"> </w:t>
      </w:r>
      <w:r w:rsidR="002D129D" w:rsidRPr="0006413A">
        <w:rPr>
          <w:rFonts w:ascii="Arial" w:hAnsi="Arial" w:cs="Arial"/>
          <w:sz w:val="22"/>
          <w:szCs w:val="22"/>
        </w:rPr>
        <w:t xml:space="preserve">Všechny systémy </w:t>
      </w:r>
      <w:r w:rsidR="00733FA7">
        <w:rPr>
          <w:rFonts w:ascii="Arial" w:hAnsi="Arial" w:cs="Arial"/>
          <w:sz w:val="22"/>
          <w:szCs w:val="22"/>
        </w:rPr>
        <w:t xml:space="preserve">ELI </w:t>
      </w:r>
      <w:proofErr w:type="spellStart"/>
      <w:r w:rsidR="00733FA7">
        <w:rPr>
          <w:rFonts w:ascii="Arial" w:hAnsi="Arial" w:cs="Arial"/>
          <w:sz w:val="22"/>
          <w:szCs w:val="22"/>
        </w:rPr>
        <w:t>Beamlines</w:t>
      </w:r>
      <w:proofErr w:type="spellEnd"/>
      <w:r w:rsidR="00733FA7">
        <w:rPr>
          <w:rFonts w:ascii="Arial" w:hAnsi="Arial" w:cs="Arial"/>
          <w:sz w:val="22"/>
          <w:szCs w:val="22"/>
        </w:rPr>
        <w:t xml:space="preserve"> </w:t>
      </w:r>
      <w:r w:rsidR="002D129D" w:rsidRPr="0006413A">
        <w:rPr>
          <w:rFonts w:ascii="Arial" w:hAnsi="Arial" w:cs="Arial"/>
          <w:sz w:val="22"/>
          <w:szCs w:val="22"/>
        </w:rPr>
        <w:t>budou dodány v průběhu roku 2017 s výjimkou části vaku</w:t>
      </w:r>
      <w:r w:rsidR="00357296">
        <w:rPr>
          <w:rFonts w:ascii="Arial" w:hAnsi="Arial" w:cs="Arial"/>
          <w:sz w:val="22"/>
          <w:szCs w:val="22"/>
        </w:rPr>
        <w:t>o</w:t>
      </w:r>
      <w:r w:rsidR="002D129D" w:rsidRPr="0006413A">
        <w:rPr>
          <w:rFonts w:ascii="Arial" w:hAnsi="Arial" w:cs="Arial"/>
          <w:sz w:val="22"/>
          <w:szCs w:val="22"/>
        </w:rPr>
        <w:t>vé distribuce svazku a</w:t>
      </w:r>
      <w:r w:rsidR="00AD789E">
        <w:rPr>
          <w:rFonts w:ascii="Arial" w:hAnsi="Arial" w:cs="Arial"/>
          <w:sz w:val="22"/>
          <w:szCs w:val="22"/>
        </w:rPr>
        <w:t> </w:t>
      </w:r>
      <w:r w:rsidR="002D129D" w:rsidRPr="0006413A">
        <w:rPr>
          <w:rFonts w:ascii="Arial" w:hAnsi="Arial" w:cs="Arial"/>
          <w:sz w:val="22"/>
          <w:szCs w:val="22"/>
        </w:rPr>
        <w:t>laserového systému L4, jehož kompletní testování proběhne do konce 1</w:t>
      </w:r>
      <w:r w:rsidR="00885FAA">
        <w:rPr>
          <w:rFonts w:ascii="Arial" w:hAnsi="Arial" w:cs="Arial"/>
          <w:sz w:val="22"/>
          <w:szCs w:val="22"/>
        </w:rPr>
        <w:t>.</w:t>
      </w:r>
      <w:r w:rsidR="00263AB5">
        <w:rPr>
          <w:rFonts w:ascii="Arial" w:hAnsi="Arial" w:cs="Arial"/>
          <w:sz w:val="22"/>
          <w:szCs w:val="22"/>
        </w:rPr>
        <w:t xml:space="preserve"> </w:t>
      </w:r>
      <w:r w:rsidR="002D129D" w:rsidRPr="0006413A">
        <w:rPr>
          <w:rFonts w:ascii="Arial" w:hAnsi="Arial" w:cs="Arial"/>
          <w:sz w:val="22"/>
          <w:szCs w:val="22"/>
        </w:rPr>
        <w:t>Q 2018 u</w:t>
      </w:r>
      <w:r w:rsidR="00AD789E">
        <w:rPr>
          <w:rFonts w:ascii="Arial" w:hAnsi="Arial" w:cs="Arial"/>
          <w:sz w:val="22"/>
          <w:szCs w:val="22"/>
        </w:rPr>
        <w:t> </w:t>
      </w:r>
      <w:r w:rsidR="002D129D" w:rsidRPr="0006413A">
        <w:rPr>
          <w:rFonts w:ascii="Arial" w:hAnsi="Arial" w:cs="Arial"/>
          <w:sz w:val="22"/>
          <w:szCs w:val="22"/>
        </w:rPr>
        <w:t>dodavatele a následně bude v</w:t>
      </w:r>
      <w:r w:rsidR="00885FAA">
        <w:rPr>
          <w:rFonts w:ascii="Arial" w:hAnsi="Arial" w:cs="Arial"/>
          <w:sz w:val="22"/>
          <w:szCs w:val="22"/>
        </w:rPr>
        <w:t> </w:t>
      </w:r>
      <w:r w:rsidR="002D129D" w:rsidRPr="0006413A">
        <w:rPr>
          <w:rFonts w:ascii="Arial" w:hAnsi="Arial" w:cs="Arial"/>
          <w:sz w:val="22"/>
          <w:szCs w:val="22"/>
        </w:rPr>
        <w:t>2</w:t>
      </w:r>
      <w:r w:rsidR="00885FAA">
        <w:rPr>
          <w:rFonts w:ascii="Arial" w:hAnsi="Arial" w:cs="Arial"/>
          <w:sz w:val="22"/>
          <w:szCs w:val="22"/>
        </w:rPr>
        <w:t>.</w:t>
      </w:r>
      <w:r w:rsidR="00733FA7">
        <w:rPr>
          <w:rFonts w:ascii="Arial" w:hAnsi="Arial" w:cs="Arial"/>
          <w:sz w:val="22"/>
          <w:szCs w:val="22"/>
        </w:rPr>
        <w:t> </w:t>
      </w:r>
      <w:r w:rsidR="002D129D" w:rsidRPr="0006413A">
        <w:rPr>
          <w:rFonts w:ascii="Arial" w:hAnsi="Arial" w:cs="Arial"/>
          <w:sz w:val="22"/>
          <w:szCs w:val="22"/>
        </w:rPr>
        <w:t xml:space="preserve">Q 2018 dodán do Dolních Břežan. Tím okamžikem budou splněny všechny technologické předpoklady pro zahájení poskytování experimentálního času části </w:t>
      </w:r>
      <w:r w:rsidR="00357296" w:rsidRPr="0006413A">
        <w:rPr>
          <w:rFonts w:ascii="Arial" w:hAnsi="Arial" w:cs="Arial"/>
          <w:sz w:val="22"/>
          <w:szCs w:val="22"/>
        </w:rPr>
        <w:t>kapacit</w:t>
      </w:r>
      <w:r w:rsidR="00357296">
        <w:rPr>
          <w:rFonts w:ascii="Arial" w:hAnsi="Arial" w:cs="Arial"/>
          <w:sz w:val="22"/>
          <w:szCs w:val="22"/>
        </w:rPr>
        <w:t xml:space="preserve"> ELI </w:t>
      </w:r>
      <w:proofErr w:type="spellStart"/>
      <w:r w:rsidR="00357296">
        <w:rPr>
          <w:rFonts w:ascii="Arial" w:hAnsi="Arial" w:cs="Arial"/>
          <w:sz w:val="22"/>
          <w:szCs w:val="22"/>
        </w:rPr>
        <w:t>Beamlines</w:t>
      </w:r>
      <w:proofErr w:type="spellEnd"/>
      <w:r w:rsidR="002D129D" w:rsidRPr="0006413A">
        <w:rPr>
          <w:rFonts w:ascii="Arial" w:hAnsi="Arial" w:cs="Arial"/>
          <w:sz w:val="22"/>
          <w:szCs w:val="22"/>
        </w:rPr>
        <w:t>, která bude k dispozici.</w:t>
      </w:r>
    </w:p>
    <w:p w14:paraId="374FCE78" w14:textId="64577568" w:rsidR="00EB5668" w:rsidRPr="00357296" w:rsidRDefault="00443A9C" w:rsidP="00357296">
      <w:pPr>
        <w:pStyle w:val="Nadpis1"/>
        <w:tabs>
          <w:tab w:val="clear" w:pos="426"/>
        </w:tabs>
        <w:spacing w:before="0" w:after="240" w:line="240" w:lineRule="auto"/>
        <w:ind w:left="567" w:hanging="567"/>
        <w:rPr>
          <w:rFonts w:ascii="Arial" w:hAnsi="Arial" w:cs="Arial"/>
          <w:caps/>
          <w:sz w:val="22"/>
          <w:szCs w:val="22"/>
        </w:rPr>
      </w:pPr>
      <w:r w:rsidRPr="00357296">
        <w:rPr>
          <w:rFonts w:ascii="Arial" w:hAnsi="Arial" w:cs="Arial"/>
          <w:caps/>
          <w:sz w:val="22"/>
          <w:szCs w:val="22"/>
        </w:rPr>
        <w:lastRenderedPageBreak/>
        <w:t>V</w:t>
      </w:r>
      <w:r w:rsidR="001F2990" w:rsidRPr="00357296">
        <w:rPr>
          <w:rFonts w:ascii="Arial" w:hAnsi="Arial" w:cs="Arial"/>
          <w:caps/>
          <w:sz w:val="22"/>
          <w:szCs w:val="22"/>
        </w:rPr>
        <w:t xml:space="preserve">ýznam </w:t>
      </w:r>
      <w:r w:rsidR="0008573C" w:rsidRPr="00357296">
        <w:rPr>
          <w:rFonts w:ascii="Arial" w:hAnsi="Arial" w:cs="Arial"/>
          <w:caps/>
          <w:sz w:val="22"/>
          <w:szCs w:val="22"/>
        </w:rPr>
        <w:t xml:space="preserve">velké </w:t>
      </w:r>
      <w:r w:rsidR="001F2990" w:rsidRPr="00357296">
        <w:rPr>
          <w:rFonts w:ascii="Arial" w:hAnsi="Arial" w:cs="Arial"/>
          <w:caps/>
          <w:sz w:val="22"/>
          <w:szCs w:val="22"/>
        </w:rPr>
        <w:t>výzkumné infrastruktury</w:t>
      </w:r>
      <w:r w:rsidR="00357296">
        <w:rPr>
          <w:rFonts w:ascii="Arial" w:hAnsi="Arial" w:cs="Arial"/>
          <w:caps/>
          <w:sz w:val="22"/>
          <w:szCs w:val="22"/>
        </w:rPr>
        <w:t xml:space="preserve"> ELI Beamlines</w:t>
      </w:r>
    </w:p>
    <w:p w14:paraId="2DBA4F60" w14:textId="76263FA8" w:rsidR="00660F1B" w:rsidRPr="00357296" w:rsidRDefault="00E3452B" w:rsidP="00357296">
      <w:pPr>
        <w:spacing w:after="240" w:line="240" w:lineRule="auto"/>
        <w:rPr>
          <w:rFonts w:ascii="Arial" w:hAnsi="Arial" w:cs="Arial"/>
          <w:sz w:val="22"/>
          <w:szCs w:val="22"/>
        </w:rPr>
      </w:pPr>
      <w:r w:rsidRPr="00357296">
        <w:rPr>
          <w:rFonts w:ascii="Arial" w:hAnsi="Arial" w:cs="Arial"/>
          <w:sz w:val="22"/>
          <w:szCs w:val="22"/>
        </w:rPr>
        <w:t xml:space="preserve">Na národní úrovni </w:t>
      </w:r>
      <w:r w:rsidR="00733FA7">
        <w:rPr>
          <w:rFonts w:ascii="Arial" w:hAnsi="Arial" w:cs="Arial"/>
          <w:sz w:val="22"/>
          <w:szCs w:val="22"/>
        </w:rPr>
        <w:t xml:space="preserve">ČR </w:t>
      </w:r>
      <w:r w:rsidR="000D11A9" w:rsidRPr="00357296">
        <w:rPr>
          <w:rFonts w:ascii="Arial" w:hAnsi="Arial" w:cs="Arial"/>
          <w:sz w:val="22"/>
          <w:szCs w:val="22"/>
        </w:rPr>
        <w:t xml:space="preserve">bylo umístění </w:t>
      </w:r>
      <w:r w:rsidRPr="00357296">
        <w:rPr>
          <w:rFonts w:ascii="Arial" w:hAnsi="Arial" w:cs="Arial"/>
          <w:sz w:val="22"/>
          <w:szCs w:val="22"/>
        </w:rPr>
        <w:t xml:space="preserve">ELI </w:t>
      </w:r>
      <w:proofErr w:type="spellStart"/>
      <w:r w:rsidRPr="00357296">
        <w:rPr>
          <w:rFonts w:ascii="Arial" w:hAnsi="Arial" w:cs="Arial"/>
          <w:sz w:val="22"/>
          <w:szCs w:val="22"/>
        </w:rPr>
        <w:t>Beamlines</w:t>
      </w:r>
      <w:proofErr w:type="spellEnd"/>
      <w:r w:rsidRPr="00357296">
        <w:rPr>
          <w:rFonts w:ascii="Arial" w:hAnsi="Arial" w:cs="Arial"/>
          <w:sz w:val="22"/>
          <w:szCs w:val="22"/>
        </w:rPr>
        <w:t xml:space="preserve"> podpořeno </w:t>
      </w:r>
      <w:r w:rsidR="000D18DD" w:rsidRPr="00357296">
        <w:rPr>
          <w:rFonts w:ascii="Arial" w:hAnsi="Arial" w:cs="Arial"/>
          <w:sz w:val="22"/>
          <w:szCs w:val="22"/>
        </w:rPr>
        <w:t xml:space="preserve">usnesením </w:t>
      </w:r>
      <w:r w:rsidR="000D18DD">
        <w:rPr>
          <w:rFonts w:ascii="Arial" w:hAnsi="Arial" w:cs="Arial"/>
          <w:sz w:val="22"/>
          <w:szCs w:val="22"/>
        </w:rPr>
        <w:t xml:space="preserve">vlády </w:t>
      </w:r>
      <w:r w:rsidRPr="00357296">
        <w:rPr>
          <w:rFonts w:ascii="Arial" w:hAnsi="Arial" w:cs="Arial"/>
          <w:sz w:val="22"/>
          <w:szCs w:val="22"/>
        </w:rPr>
        <w:t>ČR</w:t>
      </w:r>
      <w:r w:rsidR="00660F1B" w:rsidRPr="00357296">
        <w:rPr>
          <w:rFonts w:ascii="Arial" w:hAnsi="Arial" w:cs="Arial"/>
          <w:sz w:val="22"/>
          <w:szCs w:val="22"/>
        </w:rPr>
        <w:t xml:space="preserve"> </w:t>
      </w:r>
      <w:r w:rsidR="000D18DD">
        <w:rPr>
          <w:rFonts w:ascii="Arial" w:hAnsi="Arial" w:cs="Arial"/>
          <w:sz w:val="22"/>
          <w:szCs w:val="22"/>
        </w:rPr>
        <w:t xml:space="preserve">ze dne 24. listopadu 2008 </w:t>
      </w:r>
      <w:r w:rsidR="00660F1B" w:rsidRPr="00357296">
        <w:rPr>
          <w:rFonts w:ascii="Arial" w:hAnsi="Arial" w:cs="Arial"/>
          <w:sz w:val="22"/>
          <w:szCs w:val="22"/>
        </w:rPr>
        <w:t>č. 1514</w:t>
      </w:r>
      <w:r w:rsidR="000E459E" w:rsidRPr="00357296">
        <w:rPr>
          <w:rStyle w:val="Znakapoznpodarou"/>
          <w:rFonts w:ascii="Arial" w:hAnsi="Arial" w:cs="Arial"/>
          <w:sz w:val="22"/>
          <w:szCs w:val="22"/>
        </w:rPr>
        <w:footnoteReference w:id="1"/>
      </w:r>
      <w:r w:rsidR="000D11A9" w:rsidRPr="00357296">
        <w:rPr>
          <w:rFonts w:ascii="Arial" w:hAnsi="Arial" w:cs="Arial"/>
          <w:sz w:val="22"/>
          <w:szCs w:val="22"/>
        </w:rPr>
        <w:t>, neboť</w:t>
      </w:r>
      <w:r w:rsidRPr="00357296">
        <w:rPr>
          <w:rFonts w:ascii="Arial" w:hAnsi="Arial" w:cs="Arial"/>
          <w:sz w:val="22"/>
          <w:szCs w:val="22"/>
        </w:rPr>
        <w:t xml:space="preserve"> staví na </w:t>
      </w:r>
      <w:r w:rsidR="002618DB" w:rsidRPr="00357296">
        <w:rPr>
          <w:rFonts w:ascii="Arial" w:hAnsi="Arial" w:cs="Arial"/>
          <w:sz w:val="22"/>
          <w:szCs w:val="22"/>
        </w:rPr>
        <w:t xml:space="preserve">mimořádně úspěšném </w:t>
      </w:r>
      <w:r w:rsidRPr="00357296">
        <w:rPr>
          <w:rFonts w:ascii="Arial" w:hAnsi="Arial" w:cs="Arial"/>
          <w:sz w:val="22"/>
          <w:szCs w:val="22"/>
        </w:rPr>
        <w:t xml:space="preserve">dlouhodobém </w:t>
      </w:r>
      <w:r w:rsidR="002618DB" w:rsidRPr="00357296">
        <w:rPr>
          <w:rFonts w:ascii="Arial" w:hAnsi="Arial" w:cs="Arial"/>
          <w:sz w:val="22"/>
          <w:szCs w:val="22"/>
        </w:rPr>
        <w:t xml:space="preserve">programu </w:t>
      </w:r>
      <w:r w:rsidR="004C5170" w:rsidRPr="00357296">
        <w:rPr>
          <w:rFonts w:ascii="Arial" w:hAnsi="Arial" w:cs="Arial"/>
          <w:sz w:val="22"/>
          <w:szCs w:val="22"/>
        </w:rPr>
        <w:t xml:space="preserve">výzkumu </w:t>
      </w:r>
      <w:r w:rsidRPr="00357296">
        <w:rPr>
          <w:rFonts w:ascii="Arial" w:hAnsi="Arial" w:cs="Arial"/>
          <w:sz w:val="22"/>
          <w:szCs w:val="22"/>
        </w:rPr>
        <w:t>české fyziky a českého inženýrství</w:t>
      </w:r>
      <w:r w:rsidR="003D2B7E" w:rsidRPr="00357296">
        <w:rPr>
          <w:rFonts w:ascii="Arial" w:hAnsi="Arial" w:cs="Arial"/>
          <w:sz w:val="22"/>
          <w:szCs w:val="22"/>
        </w:rPr>
        <w:t xml:space="preserve"> a otevírá </w:t>
      </w:r>
      <w:r w:rsidR="00733FA7">
        <w:rPr>
          <w:rFonts w:ascii="Arial" w:hAnsi="Arial" w:cs="Arial"/>
          <w:sz w:val="22"/>
          <w:szCs w:val="22"/>
        </w:rPr>
        <w:t xml:space="preserve">také </w:t>
      </w:r>
      <w:r w:rsidR="003D2B7E" w:rsidRPr="00357296">
        <w:rPr>
          <w:rFonts w:ascii="Arial" w:hAnsi="Arial" w:cs="Arial"/>
          <w:sz w:val="22"/>
          <w:szCs w:val="22"/>
        </w:rPr>
        <w:t>nové pe</w:t>
      </w:r>
      <w:r w:rsidR="00266CEE" w:rsidRPr="00357296">
        <w:rPr>
          <w:rFonts w:ascii="Arial" w:hAnsi="Arial" w:cs="Arial"/>
          <w:sz w:val="22"/>
          <w:szCs w:val="22"/>
        </w:rPr>
        <w:t>rspektivy dalš</w:t>
      </w:r>
      <w:r w:rsidR="008C02B6">
        <w:rPr>
          <w:rFonts w:ascii="Arial" w:hAnsi="Arial" w:cs="Arial"/>
          <w:sz w:val="22"/>
          <w:szCs w:val="22"/>
        </w:rPr>
        <w:t>ím oblastem výzkumu</w:t>
      </w:r>
      <w:r w:rsidRPr="00357296">
        <w:rPr>
          <w:rFonts w:ascii="Arial" w:hAnsi="Arial" w:cs="Arial"/>
          <w:sz w:val="22"/>
          <w:szCs w:val="22"/>
        </w:rPr>
        <w:t xml:space="preserve">. </w:t>
      </w:r>
      <w:r w:rsidR="00733FA7">
        <w:rPr>
          <w:rFonts w:ascii="Arial" w:hAnsi="Arial" w:cs="Arial"/>
          <w:sz w:val="22"/>
          <w:szCs w:val="22"/>
        </w:rPr>
        <w:t>Tato skutečnost b</w:t>
      </w:r>
      <w:r w:rsidR="005124CC" w:rsidRPr="00357296">
        <w:rPr>
          <w:rFonts w:ascii="Arial" w:hAnsi="Arial" w:cs="Arial"/>
          <w:sz w:val="22"/>
          <w:szCs w:val="22"/>
        </w:rPr>
        <w:t>yla reflektována t</w:t>
      </w:r>
      <w:r w:rsidR="00733FA7">
        <w:rPr>
          <w:rFonts w:ascii="Arial" w:hAnsi="Arial" w:cs="Arial"/>
          <w:sz w:val="22"/>
          <w:szCs w:val="22"/>
        </w:rPr>
        <w:t>aktéž</w:t>
      </w:r>
      <w:r w:rsidR="005124CC" w:rsidRPr="00357296">
        <w:rPr>
          <w:rFonts w:ascii="Arial" w:hAnsi="Arial" w:cs="Arial"/>
          <w:sz w:val="22"/>
          <w:szCs w:val="22"/>
        </w:rPr>
        <w:t xml:space="preserve"> </w:t>
      </w:r>
      <w:r w:rsidR="00733FA7">
        <w:rPr>
          <w:rFonts w:ascii="Arial" w:hAnsi="Arial" w:cs="Arial"/>
          <w:sz w:val="22"/>
          <w:szCs w:val="22"/>
        </w:rPr>
        <w:t>během</w:t>
      </w:r>
      <w:r w:rsidR="005124CC" w:rsidRPr="00357296">
        <w:rPr>
          <w:rFonts w:ascii="Arial" w:hAnsi="Arial" w:cs="Arial"/>
          <w:sz w:val="22"/>
          <w:szCs w:val="22"/>
        </w:rPr>
        <w:t xml:space="preserve"> pří</w:t>
      </w:r>
      <w:r w:rsidR="00733FA7">
        <w:rPr>
          <w:rFonts w:ascii="Arial" w:hAnsi="Arial" w:cs="Arial"/>
          <w:sz w:val="22"/>
          <w:szCs w:val="22"/>
        </w:rPr>
        <w:t>pravy</w:t>
      </w:r>
      <w:r w:rsidR="005124CC" w:rsidRPr="00357296">
        <w:rPr>
          <w:rFonts w:ascii="Arial" w:hAnsi="Arial" w:cs="Arial"/>
          <w:sz w:val="22"/>
          <w:szCs w:val="22"/>
        </w:rPr>
        <w:t xml:space="preserve"> </w:t>
      </w:r>
      <w:r w:rsidR="008C02B6">
        <w:rPr>
          <w:rFonts w:ascii="Arial" w:hAnsi="Arial" w:cs="Arial"/>
          <w:sz w:val="22"/>
          <w:szCs w:val="22"/>
        </w:rPr>
        <w:t>Cestovní</w:t>
      </w:r>
      <w:r w:rsidR="005124CC" w:rsidRPr="00357296">
        <w:rPr>
          <w:rFonts w:ascii="Arial" w:hAnsi="Arial" w:cs="Arial"/>
          <w:sz w:val="22"/>
          <w:szCs w:val="22"/>
        </w:rPr>
        <w:t xml:space="preserve"> mapy </w:t>
      </w:r>
      <w:r w:rsidR="00733FA7">
        <w:rPr>
          <w:rFonts w:ascii="Arial" w:hAnsi="Arial" w:cs="Arial"/>
          <w:sz w:val="22"/>
          <w:szCs w:val="22"/>
        </w:rPr>
        <w:t>ČR</w:t>
      </w:r>
      <w:r w:rsidR="005124CC" w:rsidRPr="00357296">
        <w:rPr>
          <w:rFonts w:ascii="Arial" w:hAnsi="Arial" w:cs="Arial"/>
          <w:sz w:val="22"/>
          <w:szCs w:val="22"/>
        </w:rPr>
        <w:t xml:space="preserve"> velkých </w:t>
      </w:r>
      <w:r w:rsidR="00733FA7">
        <w:rPr>
          <w:rFonts w:ascii="Arial" w:hAnsi="Arial" w:cs="Arial"/>
          <w:sz w:val="22"/>
          <w:szCs w:val="22"/>
        </w:rPr>
        <w:t xml:space="preserve">výzkumných </w:t>
      </w:r>
      <w:r w:rsidR="005124CC" w:rsidRPr="00357296">
        <w:rPr>
          <w:rFonts w:ascii="Arial" w:hAnsi="Arial" w:cs="Arial"/>
          <w:sz w:val="22"/>
          <w:szCs w:val="22"/>
        </w:rPr>
        <w:t xml:space="preserve">infrastruktur v roce 2010 a návazně </w:t>
      </w:r>
      <w:r w:rsidR="008C02B6">
        <w:rPr>
          <w:rFonts w:ascii="Arial" w:hAnsi="Arial" w:cs="Arial"/>
          <w:sz w:val="22"/>
          <w:szCs w:val="22"/>
        </w:rPr>
        <w:t xml:space="preserve">v její </w:t>
      </w:r>
      <w:r w:rsidR="00733FA7">
        <w:rPr>
          <w:rFonts w:ascii="Arial" w:hAnsi="Arial" w:cs="Arial"/>
          <w:sz w:val="22"/>
          <w:szCs w:val="22"/>
        </w:rPr>
        <w:t xml:space="preserve">nynější </w:t>
      </w:r>
      <w:r w:rsidR="008C02B6">
        <w:rPr>
          <w:rFonts w:ascii="Arial" w:hAnsi="Arial" w:cs="Arial"/>
          <w:sz w:val="22"/>
          <w:szCs w:val="22"/>
        </w:rPr>
        <w:t xml:space="preserve">aktualizaci pro léta 2016 až </w:t>
      </w:r>
      <w:r w:rsidR="005124CC" w:rsidRPr="00357296">
        <w:rPr>
          <w:rFonts w:ascii="Arial" w:hAnsi="Arial" w:cs="Arial"/>
          <w:sz w:val="22"/>
          <w:szCs w:val="22"/>
        </w:rPr>
        <w:t>202</w:t>
      </w:r>
      <w:r w:rsidR="00885FAA">
        <w:rPr>
          <w:rFonts w:ascii="Arial" w:hAnsi="Arial" w:cs="Arial"/>
          <w:sz w:val="22"/>
          <w:szCs w:val="22"/>
        </w:rPr>
        <w:t>2</w:t>
      </w:r>
      <w:r w:rsidR="005124CC" w:rsidRPr="00357296">
        <w:rPr>
          <w:rFonts w:ascii="Arial" w:hAnsi="Arial" w:cs="Arial"/>
          <w:sz w:val="22"/>
          <w:szCs w:val="22"/>
        </w:rPr>
        <w:t xml:space="preserve">. </w:t>
      </w:r>
      <w:r w:rsidRPr="00357296">
        <w:rPr>
          <w:rFonts w:ascii="Arial" w:hAnsi="Arial" w:cs="Arial"/>
          <w:sz w:val="22"/>
          <w:szCs w:val="22"/>
        </w:rPr>
        <w:t>Hodnota</w:t>
      </w:r>
      <w:r w:rsidR="001F542B" w:rsidRPr="00357296">
        <w:rPr>
          <w:rFonts w:ascii="Arial" w:hAnsi="Arial" w:cs="Arial"/>
          <w:sz w:val="22"/>
          <w:szCs w:val="22"/>
        </w:rPr>
        <w:t xml:space="preserve"> </w:t>
      </w:r>
      <w:r w:rsidR="008C02B6">
        <w:rPr>
          <w:rFonts w:ascii="Arial" w:hAnsi="Arial" w:cs="Arial"/>
          <w:sz w:val="22"/>
          <w:szCs w:val="22"/>
        </w:rPr>
        <w:t xml:space="preserve">ELI </w:t>
      </w:r>
      <w:proofErr w:type="spellStart"/>
      <w:r w:rsidR="008C02B6">
        <w:rPr>
          <w:rFonts w:ascii="Arial" w:hAnsi="Arial" w:cs="Arial"/>
          <w:sz w:val="22"/>
          <w:szCs w:val="22"/>
        </w:rPr>
        <w:t>Beamlines</w:t>
      </w:r>
      <w:proofErr w:type="spellEnd"/>
      <w:r w:rsidRPr="00357296">
        <w:rPr>
          <w:rFonts w:ascii="Arial" w:hAnsi="Arial" w:cs="Arial"/>
          <w:sz w:val="22"/>
          <w:szCs w:val="22"/>
        </w:rPr>
        <w:t xml:space="preserve"> se odráží i v</w:t>
      </w:r>
      <w:r w:rsidR="004C5170" w:rsidRPr="00357296">
        <w:rPr>
          <w:rFonts w:ascii="Arial" w:hAnsi="Arial" w:cs="Arial"/>
          <w:sz w:val="22"/>
          <w:szCs w:val="22"/>
        </w:rPr>
        <w:t xml:space="preserve"> </w:t>
      </w:r>
      <w:r w:rsidRPr="00357296">
        <w:rPr>
          <w:rFonts w:ascii="Arial" w:hAnsi="Arial" w:cs="Arial"/>
          <w:sz w:val="22"/>
          <w:szCs w:val="22"/>
        </w:rPr>
        <w:t>je</w:t>
      </w:r>
      <w:r w:rsidR="000D11A9" w:rsidRPr="00357296">
        <w:rPr>
          <w:rFonts w:ascii="Arial" w:hAnsi="Arial" w:cs="Arial"/>
          <w:sz w:val="22"/>
          <w:szCs w:val="22"/>
        </w:rPr>
        <w:t>jím</w:t>
      </w:r>
      <w:r w:rsidRPr="00357296">
        <w:rPr>
          <w:rFonts w:ascii="Arial" w:hAnsi="Arial" w:cs="Arial"/>
          <w:sz w:val="22"/>
          <w:szCs w:val="22"/>
        </w:rPr>
        <w:t xml:space="preserve"> zahrnutí v</w:t>
      </w:r>
      <w:r w:rsidR="004C5170" w:rsidRPr="00357296">
        <w:rPr>
          <w:rFonts w:ascii="Arial" w:hAnsi="Arial" w:cs="Arial"/>
          <w:sz w:val="22"/>
          <w:szCs w:val="22"/>
        </w:rPr>
        <w:t xml:space="preserve"> </w:t>
      </w:r>
      <w:r w:rsidR="008C02B6">
        <w:rPr>
          <w:rFonts w:ascii="Arial" w:hAnsi="Arial" w:cs="Arial"/>
          <w:sz w:val="22"/>
          <w:szCs w:val="22"/>
        </w:rPr>
        <w:t>Národní výzkumné a </w:t>
      </w:r>
      <w:r w:rsidR="000D11A9" w:rsidRPr="00357296">
        <w:rPr>
          <w:rFonts w:ascii="Arial" w:hAnsi="Arial" w:cs="Arial"/>
          <w:sz w:val="22"/>
          <w:szCs w:val="22"/>
        </w:rPr>
        <w:t xml:space="preserve">inovační strategii pro inteligentní specializaci </w:t>
      </w:r>
      <w:r w:rsidR="00733FA7">
        <w:rPr>
          <w:rFonts w:ascii="Arial" w:hAnsi="Arial" w:cs="Arial"/>
          <w:sz w:val="22"/>
          <w:szCs w:val="22"/>
        </w:rPr>
        <w:t>ČR,</w:t>
      </w:r>
      <w:r w:rsidRPr="00357296">
        <w:rPr>
          <w:rFonts w:ascii="Arial" w:hAnsi="Arial" w:cs="Arial"/>
          <w:sz w:val="22"/>
          <w:szCs w:val="22"/>
        </w:rPr>
        <w:t xml:space="preserve"> </w:t>
      </w:r>
      <w:r w:rsidR="00733FA7">
        <w:rPr>
          <w:rFonts w:ascii="Arial" w:hAnsi="Arial" w:cs="Arial"/>
          <w:sz w:val="22"/>
          <w:szCs w:val="22"/>
        </w:rPr>
        <w:t>která</w:t>
      </w:r>
      <w:r w:rsidRPr="00357296">
        <w:rPr>
          <w:rFonts w:ascii="Arial" w:hAnsi="Arial" w:cs="Arial"/>
          <w:sz w:val="22"/>
          <w:szCs w:val="22"/>
        </w:rPr>
        <w:t xml:space="preserve"> klade důraz </w:t>
      </w:r>
      <w:r w:rsidR="004C5170" w:rsidRPr="00357296">
        <w:rPr>
          <w:rFonts w:ascii="Arial" w:hAnsi="Arial" w:cs="Arial"/>
          <w:sz w:val="22"/>
          <w:szCs w:val="22"/>
        </w:rPr>
        <w:t>na rozvoj výzkumu</w:t>
      </w:r>
      <w:r w:rsidR="008C02B6">
        <w:rPr>
          <w:rFonts w:ascii="Arial" w:hAnsi="Arial" w:cs="Arial"/>
          <w:sz w:val="22"/>
          <w:szCs w:val="22"/>
        </w:rPr>
        <w:t xml:space="preserve">, </w:t>
      </w:r>
      <w:r w:rsidRPr="00357296">
        <w:rPr>
          <w:rFonts w:ascii="Arial" w:hAnsi="Arial" w:cs="Arial"/>
          <w:sz w:val="22"/>
          <w:szCs w:val="22"/>
        </w:rPr>
        <w:t>výchovu nových odborníků a</w:t>
      </w:r>
      <w:r w:rsidR="00733FA7">
        <w:rPr>
          <w:rFonts w:ascii="Arial" w:hAnsi="Arial" w:cs="Arial"/>
          <w:sz w:val="22"/>
          <w:szCs w:val="22"/>
        </w:rPr>
        <w:t> </w:t>
      </w:r>
      <w:r w:rsidRPr="00357296">
        <w:rPr>
          <w:rFonts w:ascii="Arial" w:hAnsi="Arial" w:cs="Arial"/>
          <w:sz w:val="22"/>
          <w:szCs w:val="22"/>
        </w:rPr>
        <w:t xml:space="preserve">spolupráci se soukromou sférou jednotlivých regionů. </w:t>
      </w:r>
      <w:r w:rsidR="005124CC" w:rsidRPr="00357296">
        <w:rPr>
          <w:rFonts w:ascii="Arial" w:hAnsi="Arial" w:cs="Arial"/>
          <w:sz w:val="22"/>
          <w:szCs w:val="22"/>
        </w:rPr>
        <w:t xml:space="preserve">Stejně tak </w:t>
      </w:r>
      <w:r w:rsidR="00733FA7">
        <w:rPr>
          <w:rFonts w:ascii="Arial" w:hAnsi="Arial" w:cs="Arial"/>
          <w:sz w:val="22"/>
          <w:szCs w:val="22"/>
        </w:rPr>
        <w:t>implementace</w:t>
      </w:r>
      <w:r w:rsidR="005124CC" w:rsidRPr="00357296">
        <w:rPr>
          <w:rFonts w:ascii="Arial" w:hAnsi="Arial" w:cs="Arial"/>
          <w:sz w:val="22"/>
          <w:szCs w:val="22"/>
        </w:rPr>
        <w:t xml:space="preserve"> ELI </w:t>
      </w:r>
      <w:proofErr w:type="spellStart"/>
      <w:r w:rsidR="008C02B6">
        <w:rPr>
          <w:rFonts w:ascii="Arial" w:hAnsi="Arial" w:cs="Arial"/>
          <w:sz w:val="22"/>
          <w:szCs w:val="22"/>
        </w:rPr>
        <w:t>Beamlines</w:t>
      </w:r>
      <w:proofErr w:type="spellEnd"/>
      <w:r w:rsidR="008C02B6">
        <w:rPr>
          <w:rFonts w:ascii="Arial" w:hAnsi="Arial" w:cs="Arial"/>
          <w:sz w:val="22"/>
          <w:szCs w:val="22"/>
        </w:rPr>
        <w:t xml:space="preserve"> </w:t>
      </w:r>
      <w:r w:rsidR="005124CC" w:rsidRPr="00357296">
        <w:rPr>
          <w:rFonts w:ascii="Arial" w:hAnsi="Arial" w:cs="Arial"/>
          <w:sz w:val="22"/>
          <w:szCs w:val="22"/>
        </w:rPr>
        <w:t xml:space="preserve">naplňuje hlavní směry </w:t>
      </w:r>
      <w:r w:rsidR="008C02B6">
        <w:rPr>
          <w:rFonts w:ascii="Arial" w:hAnsi="Arial" w:cs="Arial"/>
          <w:sz w:val="22"/>
          <w:szCs w:val="22"/>
        </w:rPr>
        <w:t>Národní politiky</w:t>
      </w:r>
      <w:r w:rsidR="008C02B6" w:rsidRPr="008C02B6">
        <w:rPr>
          <w:rFonts w:ascii="Arial" w:hAnsi="Arial" w:cs="Arial"/>
          <w:sz w:val="22"/>
          <w:szCs w:val="22"/>
        </w:rPr>
        <w:t xml:space="preserve"> výzkumu, vývoje a inovací </w:t>
      </w:r>
      <w:r w:rsidR="00733FA7">
        <w:rPr>
          <w:rFonts w:ascii="Arial" w:hAnsi="Arial" w:cs="Arial"/>
          <w:sz w:val="22"/>
          <w:szCs w:val="22"/>
        </w:rPr>
        <w:t xml:space="preserve">ČR </w:t>
      </w:r>
      <w:r w:rsidR="008C02B6" w:rsidRPr="008C02B6">
        <w:rPr>
          <w:rFonts w:ascii="Arial" w:hAnsi="Arial" w:cs="Arial"/>
          <w:sz w:val="22"/>
          <w:szCs w:val="22"/>
        </w:rPr>
        <w:t>na léta 2016-2020</w:t>
      </w:r>
      <w:r w:rsidR="00733FA7">
        <w:rPr>
          <w:rFonts w:ascii="Arial" w:hAnsi="Arial" w:cs="Arial"/>
          <w:sz w:val="22"/>
          <w:szCs w:val="22"/>
        </w:rPr>
        <w:t>, a to</w:t>
      </w:r>
      <w:r w:rsidR="008C02B6" w:rsidRPr="008C02B6">
        <w:rPr>
          <w:rFonts w:ascii="Arial" w:hAnsi="Arial" w:cs="Arial"/>
          <w:sz w:val="22"/>
          <w:szCs w:val="22"/>
        </w:rPr>
        <w:t xml:space="preserve"> </w:t>
      </w:r>
      <w:r w:rsidR="005124CC" w:rsidRPr="00357296">
        <w:rPr>
          <w:rFonts w:ascii="Arial" w:hAnsi="Arial" w:cs="Arial"/>
          <w:sz w:val="22"/>
          <w:szCs w:val="22"/>
        </w:rPr>
        <w:t xml:space="preserve">zejména s ohledem na vytvoření podmínek pro rozvoj ve světovém měřítku excelentních výzkumných pracovišť, </w:t>
      </w:r>
      <w:r w:rsidR="00B80BF0" w:rsidRPr="00357296">
        <w:rPr>
          <w:rFonts w:ascii="Arial" w:hAnsi="Arial" w:cs="Arial"/>
          <w:sz w:val="22"/>
          <w:szCs w:val="22"/>
        </w:rPr>
        <w:t>posílení</w:t>
      </w:r>
      <w:r w:rsidR="00B80BF0">
        <w:rPr>
          <w:rFonts w:ascii="Arial" w:hAnsi="Arial" w:cs="Arial"/>
          <w:sz w:val="22"/>
          <w:szCs w:val="22"/>
        </w:rPr>
        <w:t xml:space="preserve"> internacionalizace a </w:t>
      </w:r>
      <w:r w:rsidR="005124CC" w:rsidRPr="00357296">
        <w:rPr>
          <w:rFonts w:ascii="Arial" w:hAnsi="Arial" w:cs="Arial"/>
          <w:sz w:val="22"/>
          <w:szCs w:val="22"/>
        </w:rPr>
        <w:t>otevřenosti veřejného výzkumu, zajištění kvalitních lidských zdrojů pro výzkum a spolupráce soukromého a</w:t>
      </w:r>
      <w:r w:rsidR="00AD789E">
        <w:rPr>
          <w:rFonts w:ascii="Arial" w:hAnsi="Arial" w:cs="Arial"/>
          <w:sz w:val="22"/>
          <w:szCs w:val="22"/>
        </w:rPr>
        <w:t> </w:t>
      </w:r>
      <w:r w:rsidR="005124CC" w:rsidRPr="00357296">
        <w:rPr>
          <w:rFonts w:ascii="Arial" w:hAnsi="Arial" w:cs="Arial"/>
          <w:sz w:val="22"/>
          <w:szCs w:val="22"/>
        </w:rPr>
        <w:t xml:space="preserve">veřejného sektoru </w:t>
      </w:r>
      <w:proofErr w:type="spellStart"/>
      <w:r w:rsidR="005124CC" w:rsidRPr="00357296">
        <w:rPr>
          <w:rFonts w:ascii="Arial" w:hAnsi="Arial" w:cs="Arial"/>
          <w:sz w:val="22"/>
          <w:szCs w:val="22"/>
        </w:rPr>
        <w:t>VaVaI</w:t>
      </w:r>
      <w:proofErr w:type="spellEnd"/>
      <w:r w:rsidR="005124CC" w:rsidRPr="00357296">
        <w:rPr>
          <w:rFonts w:ascii="Arial" w:hAnsi="Arial" w:cs="Arial"/>
          <w:sz w:val="22"/>
          <w:szCs w:val="22"/>
        </w:rPr>
        <w:t xml:space="preserve">. </w:t>
      </w:r>
      <w:r w:rsidR="005D28E5" w:rsidRPr="00357296">
        <w:rPr>
          <w:rFonts w:ascii="Arial" w:hAnsi="Arial" w:cs="Arial"/>
          <w:sz w:val="22"/>
          <w:szCs w:val="22"/>
        </w:rPr>
        <w:t xml:space="preserve">ELI </w:t>
      </w:r>
      <w:proofErr w:type="spellStart"/>
      <w:r w:rsidR="00B80BF0">
        <w:rPr>
          <w:rFonts w:ascii="Arial" w:hAnsi="Arial" w:cs="Arial"/>
          <w:sz w:val="22"/>
          <w:szCs w:val="22"/>
        </w:rPr>
        <w:t>Beamlines</w:t>
      </w:r>
      <w:proofErr w:type="spellEnd"/>
      <w:r w:rsidR="00B80BF0">
        <w:rPr>
          <w:rFonts w:ascii="Arial" w:hAnsi="Arial" w:cs="Arial"/>
          <w:sz w:val="22"/>
          <w:szCs w:val="22"/>
        </w:rPr>
        <w:t xml:space="preserve"> </w:t>
      </w:r>
      <w:r w:rsidR="005D28E5" w:rsidRPr="00357296">
        <w:rPr>
          <w:rFonts w:ascii="Arial" w:hAnsi="Arial" w:cs="Arial"/>
          <w:sz w:val="22"/>
          <w:szCs w:val="22"/>
        </w:rPr>
        <w:t xml:space="preserve">staví </w:t>
      </w:r>
      <w:r w:rsidR="00733FA7">
        <w:rPr>
          <w:rFonts w:ascii="Arial" w:hAnsi="Arial" w:cs="Arial"/>
          <w:sz w:val="22"/>
          <w:szCs w:val="22"/>
        </w:rPr>
        <w:t xml:space="preserve">rovněž </w:t>
      </w:r>
      <w:r w:rsidR="005D28E5" w:rsidRPr="00357296">
        <w:rPr>
          <w:rFonts w:ascii="Arial" w:hAnsi="Arial" w:cs="Arial"/>
          <w:sz w:val="22"/>
          <w:szCs w:val="22"/>
        </w:rPr>
        <w:t>n</w:t>
      </w:r>
      <w:r w:rsidR="00B80BF0">
        <w:rPr>
          <w:rFonts w:ascii="Arial" w:hAnsi="Arial" w:cs="Arial"/>
          <w:sz w:val="22"/>
          <w:szCs w:val="22"/>
        </w:rPr>
        <w:t>a</w:t>
      </w:r>
      <w:r w:rsidR="005D28E5" w:rsidRPr="00357296">
        <w:rPr>
          <w:rFonts w:ascii="Arial" w:hAnsi="Arial" w:cs="Arial"/>
          <w:sz w:val="22"/>
          <w:szCs w:val="22"/>
        </w:rPr>
        <w:t xml:space="preserve"> několika prioritách uvedených v Národních prioritách orientovaného výzkumu, experimentálního vývoje a inovací, </w:t>
      </w:r>
      <w:r w:rsidR="00733FA7">
        <w:rPr>
          <w:rFonts w:ascii="Arial" w:hAnsi="Arial" w:cs="Arial"/>
          <w:sz w:val="22"/>
          <w:szCs w:val="22"/>
        </w:rPr>
        <w:t xml:space="preserve">a to </w:t>
      </w:r>
      <w:r w:rsidR="005D28E5" w:rsidRPr="00357296">
        <w:rPr>
          <w:rFonts w:ascii="Arial" w:hAnsi="Arial" w:cs="Arial"/>
          <w:sz w:val="22"/>
          <w:szCs w:val="22"/>
        </w:rPr>
        <w:t>obzvláště s důrazem na konkurenceschopnost ekonomiky</w:t>
      </w:r>
      <w:r w:rsidR="00733FA7">
        <w:rPr>
          <w:rFonts w:ascii="Arial" w:hAnsi="Arial" w:cs="Arial"/>
          <w:sz w:val="22"/>
          <w:szCs w:val="22"/>
        </w:rPr>
        <w:t xml:space="preserve"> ČR</w:t>
      </w:r>
      <w:r w:rsidR="005D28E5" w:rsidRPr="00357296">
        <w:rPr>
          <w:rFonts w:ascii="Arial" w:hAnsi="Arial" w:cs="Arial"/>
          <w:sz w:val="22"/>
          <w:szCs w:val="22"/>
        </w:rPr>
        <w:t>,</w:t>
      </w:r>
      <w:r w:rsidR="00B80BF0">
        <w:rPr>
          <w:rFonts w:ascii="Arial" w:hAnsi="Arial" w:cs="Arial"/>
          <w:sz w:val="22"/>
          <w:szCs w:val="22"/>
        </w:rPr>
        <w:t xml:space="preserve"> udržitelné en</w:t>
      </w:r>
      <w:r w:rsidR="00733FA7">
        <w:rPr>
          <w:rFonts w:ascii="Arial" w:hAnsi="Arial" w:cs="Arial"/>
          <w:sz w:val="22"/>
          <w:szCs w:val="22"/>
        </w:rPr>
        <w:t>ergetiky či</w:t>
      </w:r>
      <w:r w:rsidR="00B80BF0">
        <w:rPr>
          <w:rFonts w:ascii="Arial" w:hAnsi="Arial" w:cs="Arial"/>
          <w:sz w:val="22"/>
          <w:szCs w:val="22"/>
        </w:rPr>
        <w:t> </w:t>
      </w:r>
      <w:r w:rsidR="00885FAA">
        <w:rPr>
          <w:rFonts w:ascii="Arial" w:hAnsi="Arial" w:cs="Arial"/>
          <w:sz w:val="22"/>
          <w:szCs w:val="22"/>
        </w:rPr>
        <w:t>zdraví</w:t>
      </w:r>
      <w:r w:rsidR="005D28E5" w:rsidRPr="00357296">
        <w:rPr>
          <w:rFonts w:ascii="Arial" w:hAnsi="Arial" w:cs="Arial"/>
          <w:sz w:val="22"/>
          <w:szCs w:val="22"/>
        </w:rPr>
        <w:t xml:space="preserve"> populace. K tomuto, díky rozsáhlé mezinárodní spolupráci, poskytuje vysoce kvalitní výzkumné pracovníky a stimuluje</w:t>
      </w:r>
      <w:r w:rsidR="00B80BF0">
        <w:rPr>
          <w:rFonts w:ascii="Arial" w:hAnsi="Arial" w:cs="Arial"/>
          <w:sz w:val="22"/>
          <w:szCs w:val="22"/>
        </w:rPr>
        <w:t xml:space="preserve"> </w:t>
      </w:r>
      <w:r w:rsidR="005D28E5" w:rsidRPr="00357296">
        <w:rPr>
          <w:rFonts w:ascii="Arial" w:hAnsi="Arial" w:cs="Arial"/>
          <w:sz w:val="22"/>
          <w:szCs w:val="22"/>
        </w:rPr>
        <w:t>výzkumné prostředí Č</w:t>
      </w:r>
      <w:r w:rsidR="00B80BF0">
        <w:rPr>
          <w:rFonts w:ascii="Arial" w:hAnsi="Arial" w:cs="Arial"/>
          <w:sz w:val="22"/>
          <w:szCs w:val="22"/>
        </w:rPr>
        <w:t>R</w:t>
      </w:r>
      <w:r w:rsidR="005D28E5" w:rsidRPr="00357296">
        <w:rPr>
          <w:rFonts w:ascii="Arial" w:hAnsi="Arial" w:cs="Arial"/>
          <w:sz w:val="22"/>
          <w:szCs w:val="22"/>
        </w:rPr>
        <w:t>.</w:t>
      </w:r>
    </w:p>
    <w:p w14:paraId="0BB09C00" w14:textId="232FAAED" w:rsidR="00FA3CF7" w:rsidRPr="00357296" w:rsidRDefault="00E3452B" w:rsidP="00357296">
      <w:pPr>
        <w:spacing w:after="240" w:line="240" w:lineRule="auto"/>
        <w:rPr>
          <w:rFonts w:ascii="Arial" w:hAnsi="Arial" w:cs="Arial"/>
          <w:sz w:val="22"/>
          <w:szCs w:val="22"/>
        </w:rPr>
      </w:pPr>
      <w:r w:rsidRPr="00357296">
        <w:rPr>
          <w:rFonts w:ascii="Arial" w:hAnsi="Arial" w:cs="Arial"/>
          <w:sz w:val="22"/>
          <w:szCs w:val="22"/>
        </w:rPr>
        <w:t>Z</w:t>
      </w:r>
      <w:r w:rsidR="004C5170" w:rsidRPr="00357296">
        <w:rPr>
          <w:rFonts w:ascii="Arial" w:hAnsi="Arial" w:cs="Arial"/>
          <w:sz w:val="22"/>
          <w:szCs w:val="22"/>
        </w:rPr>
        <w:t xml:space="preserve"> </w:t>
      </w:r>
      <w:r w:rsidRPr="00357296">
        <w:rPr>
          <w:rFonts w:ascii="Arial" w:hAnsi="Arial" w:cs="Arial"/>
          <w:sz w:val="22"/>
          <w:szCs w:val="22"/>
        </w:rPr>
        <w:t xml:space="preserve">mezinárodního hlediska je význam </w:t>
      </w:r>
      <w:r w:rsidR="000D11A9" w:rsidRPr="00357296">
        <w:rPr>
          <w:rFonts w:ascii="Arial" w:hAnsi="Arial" w:cs="Arial"/>
          <w:sz w:val="22"/>
          <w:szCs w:val="22"/>
        </w:rPr>
        <w:t>VI</w:t>
      </w:r>
      <w:r w:rsidRPr="00357296">
        <w:rPr>
          <w:rFonts w:ascii="Arial" w:hAnsi="Arial" w:cs="Arial"/>
          <w:sz w:val="22"/>
          <w:szCs w:val="22"/>
        </w:rPr>
        <w:t xml:space="preserve"> </w:t>
      </w:r>
      <w:r w:rsidR="005D28E5" w:rsidRPr="00357296">
        <w:rPr>
          <w:rFonts w:ascii="Arial" w:hAnsi="Arial" w:cs="Arial"/>
          <w:sz w:val="22"/>
          <w:szCs w:val="22"/>
        </w:rPr>
        <w:t>ELI</w:t>
      </w:r>
      <w:r w:rsidR="005F16D7">
        <w:rPr>
          <w:rFonts w:ascii="Arial" w:hAnsi="Arial" w:cs="Arial"/>
          <w:sz w:val="22"/>
          <w:szCs w:val="22"/>
        </w:rPr>
        <w:t xml:space="preserve">, potažmo jejího pilíře ELI </w:t>
      </w:r>
      <w:proofErr w:type="spellStart"/>
      <w:r w:rsidR="005F16D7">
        <w:rPr>
          <w:rFonts w:ascii="Arial" w:hAnsi="Arial" w:cs="Arial"/>
          <w:sz w:val="22"/>
          <w:szCs w:val="22"/>
        </w:rPr>
        <w:t>Beamlines</w:t>
      </w:r>
      <w:proofErr w:type="spellEnd"/>
      <w:r w:rsidR="005F16D7">
        <w:rPr>
          <w:rFonts w:ascii="Arial" w:hAnsi="Arial" w:cs="Arial"/>
          <w:sz w:val="22"/>
          <w:szCs w:val="22"/>
        </w:rPr>
        <w:t>,</w:t>
      </w:r>
      <w:r w:rsidR="005D28E5" w:rsidRPr="00357296">
        <w:rPr>
          <w:rFonts w:ascii="Arial" w:hAnsi="Arial" w:cs="Arial"/>
          <w:sz w:val="22"/>
          <w:szCs w:val="22"/>
        </w:rPr>
        <w:t xml:space="preserve"> </w:t>
      </w:r>
      <w:r w:rsidRPr="00357296">
        <w:rPr>
          <w:rFonts w:ascii="Arial" w:hAnsi="Arial" w:cs="Arial"/>
          <w:sz w:val="22"/>
          <w:szCs w:val="22"/>
        </w:rPr>
        <w:t>reflektován</w:t>
      </w:r>
      <w:r w:rsidR="00266CEE" w:rsidRPr="00357296">
        <w:rPr>
          <w:rFonts w:ascii="Arial" w:hAnsi="Arial" w:cs="Arial"/>
          <w:sz w:val="22"/>
          <w:szCs w:val="22"/>
        </w:rPr>
        <w:t xml:space="preserve"> přímým zájmem výzkumné komunity řady zemí EU i mimo ní a také</w:t>
      </w:r>
      <w:r w:rsidRPr="00357296">
        <w:rPr>
          <w:rFonts w:ascii="Arial" w:hAnsi="Arial" w:cs="Arial"/>
          <w:sz w:val="22"/>
          <w:szCs w:val="22"/>
        </w:rPr>
        <w:t xml:space="preserve"> v</w:t>
      </w:r>
      <w:r w:rsidR="004C5170" w:rsidRPr="00357296">
        <w:rPr>
          <w:rFonts w:ascii="Arial" w:hAnsi="Arial" w:cs="Arial"/>
          <w:sz w:val="22"/>
          <w:szCs w:val="22"/>
        </w:rPr>
        <w:t xml:space="preserve"> </w:t>
      </w:r>
      <w:r w:rsidRPr="00357296">
        <w:rPr>
          <w:rFonts w:ascii="Arial" w:hAnsi="Arial" w:cs="Arial"/>
          <w:sz w:val="22"/>
          <w:szCs w:val="22"/>
        </w:rPr>
        <w:t>je</w:t>
      </w:r>
      <w:r w:rsidR="000D11A9" w:rsidRPr="00357296">
        <w:rPr>
          <w:rFonts w:ascii="Arial" w:hAnsi="Arial" w:cs="Arial"/>
          <w:sz w:val="22"/>
          <w:szCs w:val="22"/>
        </w:rPr>
        <w:t>jím</w:t>
      </w:r>
      <w:r w:rsidRPr="00357296">
        <w:rPr>
          <w:rFonts w:ascii="Arial" w:hAnsi="Arial" w:cs="Arial"/>
          <w:sz w:val="22"/>
          <w:szCs w:val="22"/>
        </w:rPr>
        <w:t xml:space="preserve"> zařazení do ESFRI</w:t>
      </w:r>
      <w:r w:rsidR="005F16D7">
        <w:rPr>
          <w:rFonts w:ascii="Arial" w:hAnsi="Arial" w:cs="Arial"/>
          <w:sz w:val="22"/>
          <w:szCs w:val="22"/>
        </w:rPr>
        <w:t xml:space="preserve"> </w:t>
      </w:r>
      <w:proofErr w:type="spellStart"/>
      <w:r w:rsidR="005F16D7">
        <w:rPr>
          <w:rFonts w:ascii="Arial" w:hAnsi="Arial" w:cs="Arial"/>
          <w:sz w:val="22"/>
          <w:szCs w:val="22"/>
        </w:rPr>
        <w:t>Roadmap</w:t>
      </w:r>
      <w:proofErr w:type="spellEnd"/>
      <w:r w:rsidRPr="00357296">
        <w:rPr>
          <w:rFonts w:ascii="Arial" w:hAnsi="Arial" w:cs="Arial"/>
          <w:sz w:val="22"/>
          <w:szCs w:val="22"/>
        </w:rPr>
        <w:t xml:space="preserve">. ELI </w:t>
      </w:r>
      <w:proofErr w:type="spellStart"/>
      <w:r w:rsidRPr="00357296">
        <w:rPr>
          <w:rFonts w:ascii="Arial" w:hAnsi="Arial" w:cs="Arial"/>
          <w:sz w:val="22"/>
          <w:szCs w:val="22"/>
        </w:rPr>
        <w:t>Beamlines</w:t>
      </w:r>
      <w:proofErr w:type="spellEnd"/>
      <w:r w:rsidRPr="00357296">
        <w:rPr>
          <w:rFonts w:ascii="Arial" w:hAnsi="Arial" w:cs="Arial"/>
          <w:sz w:val="22"/>
          <w:szCs w:val="22"/>
        </w:rPr>
        <w:t xml:space="preserve"> </w:t>
      </w:r>
      <w:r w:rsidR="00DA5912">
        <w:rPr>
          <w:rFonts w:ascii="Arial" w:hAnsi="Arial" w:cs="Arial"/>
          <w:sz w:val="22"/>
          <w:szCs w:val="22"/>
        </w:rPr>
        <w:t>tímto</w:t>
      </w:r>
      <w:r w:rsidRPr="00357296">
        <w:rPr>
          <w:rFonts w:ascii="Arial" w:hAnsi="Arial" w:cs="Arial"/>
          <w:sz w:val="22"/>
          <w:szCs w:val="22"/>
        </w:rPr>
        <w:t xml:space="preserve"> přispěje k</w:t>
      </w:r>
      <w:r w:rsidR="005F16D7">
        <w:rPr>
          <w:rFonts w:ascii="Arial" w:hAnsi="Arial" w:cs="Arial"/>
          <w:sz w:val="22"/>
          <w:szCs w:val="22"/>
        </w:rPr>
        <w:t xml:space="preserve"> </w:t>
      </w:r>
      <w:r w:rsidRPr="00357296">
        <w:rPr>
          <w:rFonts w:ascii="Arial" w:hAnsi="Arial" w:cs="Arial"/>
          <w:sz w:val="22"/>
          <w:szCs w:val="22"/>
        </w:rPr>
        <w:t xml:space="preserve">posílení stávajícího českého výzkumu </w:t>
      </w:r>
      <w:r w:rsidR="00F131AB" w:rsidRPr="00357296">
        <w:rPr>
          <w:rFonts w:ascii="Arial" w:hAnsi="Arial" w:cs="Arial"/>
          <w:sz w:val="22"/>
          <w:szCs w:val="22"/>
        </w:rPr>
        <w:t>oproti</w:t>
      </w:r>
      <w:r w:rsidR="004C5170" w:rsidRPr="00357296">
        <w:rPr>
          <w:rFonts w:ascii="Arial" w:hAnsi="Arial" w:cs="Arial"/>
          <w:sz w:val="22"/>
          <w:szCs w:val="22"/>
        </w:rPr>
        <w:t xml:space="preserve"> </w:t>
      </w:r>
      <w:r w:rsidRPr="00357296">
        <w:rPr>
          <w:rFonts w:ascii="Arial" w:hAnsi="Arial" w:cs="Arial"/>
          <w:sz w:val="22"/>
          <w:szCs w:val="22"/>
        </w:rPr>
        <w:t>jeho konkurenci v</w:t>
      </w:r>
      <w:r w:rsidR="004C5170" w:rsidRPr="00357296">
        <w:rPr>
          <w:rFonts w:ascii="Arial" w:hAnsi="Arial" w:cs="Arial"/>
          <w:sz w:val="22"/>
          <w:szCs w:val="22"/>
        </w:rPr>
        <w:t xml:space="preserve"> </w:t>
      </w:r>
      <w:r w:rsidRPr="00357296">
        <w:rPr>
          <w:rFonts w:ascii="Arial" w:hAnsi="Arial" w:cs="Arial"/>
          <w:sz w:val="22"/>
          <w:szCs w:val="22"/>
        </w:rPr>
        <w:t xml:space="preserve">Evropě i mimo ni. </w:t>
      </w:r>
      <w:r w:rsidR="00C03225" w:rsidRPr="00C03225">
        <w:rPr>
          <w:rFonts w:ascii="Arial" w:hAnsi="Arial" w:cs="Arial"/>
          <w:sz w:val="22"/>
          <w:szCs w:val="22"/>
        </w:rPr>
        <w:t>Významnou okol</w:t>
      </w:r>
      <w:r w:rsidR="00C03225">
        <w:rPr>
          <w:rFonts w:ascii="Arial" w:hAnsi="Arial" w:cs="Arial"/>
          <w:sz w:val="22"/>
          <w:szCs w:val="22"/>
        </w:rPr>
        <w:t>ností ve vztahu k posilování kva</w:t>
      </w:r>
      <w:r w:rsidR="00C03225" w:rsidRPr="00C03225">
        <w:rPr>
          <w:rFonts w:ascii="Arial" w:hAnsi="Arial" w:cs="Arial"/>
          <w:sz w:val="22"/>
          <w:szCs w:val="22"/>
        </w:rPr>
        <w:t>lity domácího výzkumu bude relativně významná část ex</w:t>
      </w:r>
      <w:r w:rsidR="00C03225">
        <w:rPr>
          <w:rFonts w:ascii="Arial" w:hAnsi="Arial" w:cs="Arial"/>
          <w:sz w:val="22"/>
          <w:szCs w:val="22"/>
        </w:rPr>
        <w:t>p</w:t>
      </w:r>
      <w:r w:rsidR="00C03225" w:rsidRPr="00C03225">
        <w:rPr>
          <w:rFonts w:ascii="Arial" w:hAnsi="Arial" w:cs="Arial"/>
          <w:sz w:val="22"/>
          <w:szCs w:val="22"/>
        </w:rPr>
        <w:t>erimentálních kapacit věnovaná potřebám národního výzkumného programu.</w:t>
      </w:r>
      <w:r w:rsidR="00C03225">
        <w:rPr>
          <w:rFonts w:ascii="Arial" w:hAnsi="Arial" w:cs="Arial"/>
          <w:sz w:val="22"/>
          <w:szCs w:val="22"/>
        </w:rPr>
        <w:t xml:space="preserve"> </w:t>
      </w:r>
      <w:r w:rsidR="005D28E5" w:rsidRPr="00357296">
        <w:rPr>
          <w:rFonts w:ascii="Arial" w:hAnsi="Arial" w:cs="Arial"/>
          <w:sz w:val="22"/>
          <w:szCs w:val="22"/>
        </w:rPr>
        <w:t xml:space="preserve">Umístění </w:t>
      </w:r>
      <w:r w:rsidR="005F16D7">
        <w:rPr>
          <w:rFonts w:ascii="Arial" w:hAnsi="Arial" w:cs="Arial"/>
          <w:sz w:val="22"/>
          <w:szCs w:val="22"/>
        </w:rPr>
        <w:t xml:space="preserve">pilířů </w:t>
      </w:r>
      <w:r w:rsidR="00C03225">
        <w:rPr>
          <w:rFonts w:ascii="Arial" w:hAnsi="Arial" w:cs="Arial"/>
          <w:sz w:val="22"/>
          <w:szCs w:val="22"/>
        </w:rPr>
        <w:t xml:space="preserve">VI </w:t>
      </w:r>
      <w:r w:rsidR="005D28E5" w:rsidRPr="00357296">
        <w:rPr>
          <w:rFonts w:ascii="Arial" w:hAnsi="Arial" w:cs="Arial"/>
          <w:sz w:val="22"/>
          <w:szCs w:val="22"/>
        </w:rPr>
        <w:t xml:space="preserve">ELI do nových členských zemí EU současně </w:t>
      </w:r>
      <w:r w:rsidR="00C03225">
        <w:rPr>
          <w:rFonts w:ascii="Arial" w:hAnsi="Arial" w:cs="Arial"/>
          <w:sz w:val="22"/>
          <w:szCs w:val="22"/>
        </w:rPr>
        <w:t>přináší</w:t>
      </w:r>
      <w:r w:rsidR="005F16D7">
        <w:rPr>
          <w:rFonts w:ascii="Arial" w:hAnsi="Arial" w:cs="Arial"/>
          <w:sz w:val="22"/>
          <w:szCs w:val="22"/>
        </w:rPr>
        <w:t xml:space="preserve"> vědecko-politický přesah s </w:t>
      </w:r>
      <w:r w:rsidR="005D28E5" w:rsidRPr="00357296">
        <w:rPr>
          <w:rFonts w:ascii="Arial" w:hAnsi="Arial" w:cs="Arial"/>
          <w:sz w:val="22"/>
          <w:szCs w:val="22"/>
        </w:rPr>
        <w:t xml:space="preserve">ohledem na integraci a spolupráci </w:t>
      </w:r>
      <w:r w:rsidR="00DA5912">
        <w:rPr>
          <w:rFonts w:ascii="Arial" w:hAnsi="Arial" w:cs="Arial"/>
          <w:sz w:val="22"/>
          <w:szCs w:val="22"/>
        </w:rPr>
        <w:t>výzkumné</w:t>
      </w:r>
      <w:r w:rsidR="005D28E5" w:rsidRPr="00357296">
        <w:rPr>
          <w:rFonts w:ascii="Arial" w:hAnsi="Arial" w:cs="Arial"/>
          <w:sz w:val="22"/>
          <w:szCs w:val="22"/>
        </w:rPr>
        <w:t xml:space="preserve"> komunity v EU, stejně jako financování přípravy, </w:t>
      </w:r>
      <w:r w:rsidR="005F16D7" w:rsidRPr="00357296">
        <w:rPr>
          <w:rFonts w:ascii="Arial" w:hAnsi="Arial" w:cs="Arial"/>
          <w:sz w:val="22"/>
          <w:szCs w:val="22"/>
        </w:rPr>
        <w:t>realizace</w:t>
      </w:r>
      <w:r w:rsidR="005D28E5" w:rsidRPr="00357296">
        <w:rPr>
          <w:rFonts w:ascii="Arial" w:hAnsi="Arial" w:cs="Arial"/>
          <w:sz w:val="22"/>
          <w:szCs w:val="22"/>
        </w:rPr>
        <w:t xml:space="preserve"> a provozu VI ELI, kdy bylo využito </w:t>
      </w:r>
      <w:r w:rsidR="00C03225">
        <w:rPr>
          <w:rFonts w:ascii="Arial" w:hAnsi="Arial" w:cs="Arial"/>
          <w:sz w:val="22"/>
          <w:szCs w:val="22"/>
        </w:rPr>
        <w:t>široké</w:t>
      </w:r>
      <w:r w:rsidR="005D28E5" w:rsidRPr="00357296">
        <w:rPr>
          <w:rFonts w:ascii="Arial" w:hAnsi="Arial" w:cs="Arial"/>
          <w:sz w:val="22"/>
          <w:szCs w:val="22"/>
        </w:rPr>
        <w:t xml:space="preserve"> škály finančních nástrojů </w:t>
      </w:r>
      <w:r w:rsidR="00DA5912">
        <w:rPr>
          <w:rFonts w:ascii="Arial" w:hAnsi="Arial" w:cs="Arial"/>
          <w:sz w:val="22"/>
          <w:szCs w:val="22"/>
        </w:rPr>
        <w:t>ze</w:t>
      </w:r>
      <w:r w:rsidR="005D28E5" w:rsidRPr="00357296">
        <w:rPr>
          <w:rFonts w:ascii="Arial" w:hAnsi="Arial" w:cs="Arial"/>
          <w:sz w:val="22"/>
          <w:szCs w:val="22"/>
        </w:rPr>
        <w:t xml:space="preserve"> stran</w:t>
      </w:r>
      <w:r w:rsidR="00DA5912">
        <w:rPr>
          <w:rFonts w:ascii="Arial" w:hAnsi="Arial" w:cs="Arial"/>
          <w:sz w:val="22"/>
          <w:szCs w:val="22"/>
        </w:rPr>
        <w:t>y</w:t>
      </w:r>
      <w:r w:rsidR="005D28E5" w:rsidRPr="00357296">
        <w:rPr>
          <w:rFonts w:ascii="Arial" w:hAnsi="Arial" w:cs="Arial"/>
          <w:sz w:val="22"/>
          <w:szCs w:val="22"/>
        </w:rPr>
        <w:t xml:space="preserve"> EK (rámcové programy EU pro výzkum</w:t>
      </w:r>
      <w:r w:rsidR="00885FAA">
        <w:rPr>
          <w:rFonts w:ascii="Arial" w:hAnsi="Arial" w:cs="Arial"/>
          <w:sz w:val="22"/>
          <w:szCs w:val="22"/>
        </w:rPr>
        <w:t>, vývoj</w:t>
      </w:r>
      <w:r w:rsidR="005D28E5" w:rsidRPr="00357296">
        <w:rPr>
          <w:rFonts w:ascii="Arial" w:hAnsi="Arial" w:cs="Arial"/>
          <w:sz w:val="22"/>
          <w:szCs w:val="22"/>
        </w:rPr>
        <w:t xml:space="preserve"> a</w:t>
      </w:r>
      <w:r w:rsidR="00AD789E">
        <w:rPr>
          <w:rFonts w:ascii="Arial" w:hAnsi="Arial" w:cs="Arial"/>
          <w:sz w:val="22"/>
          <w:szCs w:val="22"/>
        </w:rPr>
        <w:t> </w:t>
      </w:r>
      <w:r w:rsidR="005D28E5" w:rsidRPr="00357296">
        <w:rPr>
          <w:rFonts w:ascii="Arial" w:hAnsi="Arial" w:cs="Arial"/>
          <w:sz w:val="22"/>
          <w:szCs w:val="22"/>
        </w:rPr>
        <w:t xml:space="preserve">inovace, </w:t>
      </w:r>
      <w:r w:rsidR="005F16D7">
        <w:rPr>
          <w:rFonts w:ascii="Arial" w:hAnsi="Arial" w:cs="Arial"/>
          <w:sz w:val="22"/>
          <w:szCs w:val="22"/>
        </w:rPr>
        <w:t>ESIF</w:t>
      </w:r>
      <w:r w:rsidR="005D28E5" w:rsidRPr="00357296">
        <w:rPr>
          <w:rFonts w:ascii="Arial" w:hAnsi="Arial" w:cs="Arial"/>
          <w:sz w:val="22"/>
          <w:szCs w:val="22"/>
        </w:rPr>
        <w:t>) v kombinaci s prostředky národních rozpočtů členských zemí EU.</w:t>
      </w:r>
    </w:p>
    <w:p w14:paraId="115D6DA4" w14:textId="0E62975C" w:rsidR="007B4C07" w:rsidRPr="00357296" w:rsidRDefault="0066164B" w:rsidP="00357296">
      <w:pPr>
        <w:spacing w:after="240" w:line="240" w:lineRule="auto"/>
        <w:rPr>
          <w:rFonts w:ascii="Arial" w:hAnsi="Arial" w:cs="Arial"/>
          <w:sz w:val="22"/>
          <w:szCs w:val="22"/>
        </w:rPr>
      </w:pPr>
      <w:r w:rsidRPr="00357296">
        <w:rPr>
          <w:rFonts w:ascii="Arial" w:hAnsi="Arial" w:cs="Arial"/>
          <w:sz w:val="22"/>
          <w:szCs w:val="22"/>
        </w:rPr>
        <w:t xml:space="preserve">ELI </w:t>
      </w:r>
      <w:proofErr w:type="spellStart"/>
      <w:r w:rsidRPr="00357296">
        <w:rPr>
          <w:rFonts w:ascii="Arial" w:hAnsi="Arial" w:cs="Arial"/>
          <w:sz w:val="22"/>
          <w:szCs w:val="22"/>
        </w:rPr>
        <w:t>Beamlines</w:t>
      </w:r>
      <w:proofErr w:type="spellEnd"/>
      <w:r w:rsidRPr="00357296">
        <w:rPr>
          <w:rFonts w:ascii="Arial" w:hAnsi="Arial" w:cs="Arial"/>
          <w:sz w:val="22"/>
          <w:szCs w:val="22"/>
        </w:rPr>
        <w:t xml:space="preserve"> představuje unikátní technologické pracoviště</w:t>
      </w:r>
      <w:r w:rsidR="00F94198" w:rsidRPr="00357296">
        <w:rPr>
          <w:rFonts w:ascii="Arial" w:hAnsi="Arial" w:cs="Arial"/>
          <w:sz w:val="22"/>
          <w:szCs w:val="22"/>
        </w:rPr>
        <w:t xml:space="preserve"> </w:t>
      </w:r>
      <w:r w:rsidR="005F16D7" w:rsidRPr="00357296">
        <w:rPr>
          <w:rFonts w:ascii="Arial" w:hAnsi="Arial" w:cs="Arial"/>
          <w:sz w:val="22"/>
          <w:szCs w:val="22"/>
        </w:rPr>
        <w:t>vymykající</w:t>
      </w:r>
      <w:r w:rsidR="00F94198" w:rsidRPr="00357296">
        <w:rPr>
          <w:rFonts w:ascii="Arial" w:hAnsi="Arial" w:cs="Arial"/>
          <w:sz w:val="22"/>
          <w:szCs w:val="22"/>
        </w:rPr>
        <w:t xml:space="preserve"> se </w:t>
      </w:r>
      <w:r w:rsidR="00876051" w:rsidRPr="00357296">
        <w:rPr>
          <w:rFonts w:ascii="Arial" w:hAnsi="Arial" w:cs="Arial"/>
          <w:sz w:val="22"/>
          <w:szCs w:val="22"/>
        </w:rPr>
        <w:t>čemukoli historicky realizovanému v oblasti výzkumu a inovací v Č</w:t>
      </w:r>
      <w:r w:rsidR="005F16D7">
        <w:rPr>
          <w:rFonts w:ascii="Arial" w:hAnsi="Arial" w:cs="Arial"/>
          <w:sz w:val="22"/>
          <w:szCs w:val="22"/>
        </w:rPr>
        <w:t>R</w:t>
      </w:r>
      <w:r w:rsidRPr="00357296">
        <w:rPr>
          <w:rFonts w:ascii="Arial" w:hAnsi="Arial" w:cs="Arial"/>
          <w:sz w:val="22"/>
          <w:szCs w:val="22"/>
        </w:rPr>
        <w:t>. Interakce světla s</w:t>
      </w:r>
      <w:r w:rsidR="004C5170" w:rsidRPr="00357296">
        <w:rPr>
          <w:rFonts w:ascii="Arial" w:hAnsi="Arial" w:cs="Arial"/>
          <w:sz w:val="22"/>
          <w:szCs w:val="22"/>
        </w:rPr>
        <w:t xml:space="preserve"> </w:t>
      </w:r>
      <w:r w:rsidRPr="00357296">
        <w:rPr>
          <w:rFonts w:ascii="Arial" w:hAnsi="Arial" w:cs="Arial"/>
          <w:sz w:val="22"/>
          <w:szCs w:val="22"/>
        </w:rPr>
        <w:t xml:space="preserve">hmotou, které bude možné v ELI </w:t>
      </w:r>
      <w:proofErr w:type="spellStart"/>
      <w:r w:rsidRPr="00357296">
        <w:rPr>
          <w:rFonts w:ascii="Arial" w:hAnsi="Arial" w:cs="Arial"/>
          <w:sz w:val="22"/>
          <w:szCs w:val="22"/>
        </w:rPr>
        <w:t>Beamlines</w:t>
      </w:r>
      <w:proofErr w:type="spellEnd"/>
      <w:r w:rsidRPr="00357296">
        <w:rPr>
          <w:rFonts w:ascii="Arial" w:hAnsi="Arial" w:cs="Arial"/>
          <w:sz w:val="22"/>
          <w:szCs w:val="22"/>
        </w:rPr>
        <w:t xml:space="preserve"> provádět, budou o řád vyšší </w:t>
      </w:r>
      <w:r w:rsidR="00266CEE" w:rsidRPr="00357296">
        <w:rPr>
          <w:rFonts w:ascii="Arial" w:hAnsi="Arial" w:cs="Arial"/>
          <w:sz w:val="22"/>
          <w:szCs w:val="22"/>
        </w:rPr>
        <w:t xml:space="preserve">intenzity </w:t>
      </w:r>
      <w:r w:rsidRPr="00357296">
        <w:rPr>
          <w:rFonts w:ascii="Arial" w:hAnsi="Arial" w:cs="Arial"/>
          <w:sz w:val="22"/>
          <w:szCs w:val="22"/>
        </w:rPr>
        <w:t xml:space="preserve">než ty, </w:t>
      </w:r>
      <w:r w:rsidR="00DA5912">
        <w:rPr>
          <w:rFonts w:ascii="Arial" w:hAnsi="Arial" w:cs="Arial"/>
          <w:sz w:val="22"/>
          <w:szCs w:val="22"/>
        </w:rPr>
        <w:t>které</w:t>
      </w:r>
      <w:r w:rsidRPr="00357296">
        <w:rPr>
          <w:rFonts w:ascii="Arial" w:hAnsi="Arial" w:cs="Arial"/>
          <w:sz w:val="22"/>
          <w:szCs w:val="22"/>
        </w:rPr>
        <w:t xml:space="preserve"> je </w:t>
      </w:r>
      <w:r w:rsidR="00DA5912">
        <w:rPr>
          <w:rFonts w:ascii="Arial" w:hAnsi="Arial" w:cs="Arial"/>
          <w:sz w:val="22"/>
          <w:szCs w:val="22"/>
        </w:rPr>
        <w:t>aktuálně</w:t>
      </w:r>
      <w:r w:rsidRPr="00357296">
        <w:rPr>
          <w:rFonts w:ascii="Arial" w:hAnsi="Arial" w:cs="Arial"/>
          <w:sz w:val="22"/>
          <w:szCs w:val="22"/>
        </w:rPr>
        <w:t xml:space="preserve"> možné běžně uskutečnit. Bude možné získat ultra krátké </w:t>
      </w:r>
      <w:r w:rsidR="0036491D">
        <w:rPr>
          <w:rFonts w:ascii="Arial" w:hAnsi="Arial" w:cs="Arial"/>
          <w:sz w:val="22"/>
          <w:szCs w:val="22"/>
        </w:rPr>
        <w:t>pulsy</w:t>
      </w:r>
      <w:r w:rsidRPr="00357296">
        <w:rPr>
          <w:rFonts w:ascii="Arial" w:hAnsi="Arial" w:cs="Arial"/>
          <w:sz w:val="22"/>
          <w:szCs w:val="22"/>
        </w:rPr>
        <w:t xml:space="preserve"> (v řádu několika </w:t>
      </w:r>
      <w:proofErr w:type="spellStart"/>
      <w:r w:rsidRPr="00357296">
        <w:rPr>
          <w:rFonts w:ascii="Arial" w:hAnsi="Arial" w:cs="Arial"/>
          <w:sz w:val="22"/>
          <w:szCs w:val="22"/>
        </w:rPr>
        <w:t>femtosekund</w:t>
      </w:r>
      <w:proofErr w:type="spellEnd"/>
      <w:r w:rsidRPr="00357296">
        <w:rPr>
          <w:rFonts w:ascii="Arial" w:hAnsi="Arial" w:cs="Arial"/>
          <w:sz w:val="22"/>
          <w:szCs w:val="22"/>
        </w:rPr>
        <w:t>) s</w:t>
      </w:r>
      <w:r w:rsidR="004C5170" w:rsidRPr="00357296">
        <w:rPr>
          <w:rFonts w:ascii="Arial" w:hAnsi="Arial" w:cs="Arial"/>
          <w:sz w:val="22"/>
          <w:szCs w:val="22"/>
        </w:rPr>
        <w:t xml:space="preserve"> </w:t>
      </w:r>
      <w:r w:rsidRPr="00357296">
        <w:rPr>
          <w:rFonts w:ascii="Arial" w:hAnsi="Arial" w:cs="Arial"/>
          <w:sz w:val="22"/>
          <w:szCs w:val="22"/>
        </w:rPr>
        <w:t>mo</w:t>
      </w:r>
      <w:r w:rsidR="004C5170" w:rsidRPr="00357296">
        <w:rPr>
          <w:rFonts w:ascii="Arial" w:hAnsi="Arial" w:cs="Arial"/>
          <w:sz w:val="22"/>
          <w:szCs w:val="22"/>
        </w:rPr>
        <w:t>žností zvýšení výkonu až na 200 </w:t>
      </w:r>
      <w:r w:rsidRPr="00357296">
        <w:rPr>
          <w:rFonts w:ascii="Arial" w:hAnsi="Arial" w:cs="Arial"/>
          <w:sz w:val="22"/>
          <w:szCs w:val="22"/>
        </w:rPr>
        <w:t xml:space="preserve">PW. Bude </w:t>
      </w:r>
      <w:r w:rsidR="00DA5912">
        <w:rPr>
          <w:rFonts w:ascii="Arial" w:hAnsi="Arial" w:cs="Arial"/>
          <w:sz w:val="22"/>
          <w:szCs w:val="22"/>
        </w:rPr>
        <w:t xml:space="preserve">také </w:t>
      </w:r>
      <w:r w:rsidRPr="00357296">
        <w:rPr>
          <w:rFonts w:ascii="Arial" w:hAnsi="Arial" w:cs="Arial"/>
          <w:sz w:val="22"/>
          <w:szCs w:val="22"/>
        </w:rPr>
        <w:t>možné získat ultrakr</w:t>
      </w:r>
      <w:r w:rsidR="000D11A9" w:rsidRPr="00357296">
        <w:rPr>
          <w:rFonts w:ascii="Arial" w:hAnsi="Arial" w:cs="Arial"/>
          <w:sz w:val="22"/>
          <w:szCs w:val="22"/>
        </w:rPr>
        <w:t>átké pul</w:t>
      </w:r>
      <w:r w:rsidR="0036491D">
        <w:rPr>
          <w:rFonts w:ascii="Arial" w:hAnsi="Arial" w:cs="Arial"/>
          <w:sz w:val="22"/>
          <w:szCs w:val="22"/>
        </w:rPr>
        <w:t>s</w:t>
      </w:r>
      <w:r w:rsidR="000D11A9" w:rsidRPr="00357296">
        <w:rPr>
          <w:rFonts w:ascii="Arial" w:hAnsi="Arial" w:cs="Arial"/>
          <w:sz w:val="22"/>
          <w:szCs w:val="22"/>
        </w:rPr>
        <w:t xml:space="preserve">y </w:t>
      </w:r>
      <w:proofErr w:type="spellStart"/>
      <w:r w:rsidR="000D11A9" w:rsidRPr="00357296">
        <w:rPr>
          <w:rFonts w:ascii="Arial" w:hAnsi="Arial" w:cs="Arial"/>
          <w:sz w:val="22"/>
          <w:szCs w:val="22"/>
        </w:rPr>
        <w:t>petawatové</w:t>
      </w:r>
      <w:proofErr w:type="spellEnd"/>
      <w:r w:rsidR="000D11A9" w:rsidRPr="00357296">
        <w:rPr>
          <w:rFonts w:ascii="Arial" w:hAnsi="Arial" w:cs="Arial"/>
          <w:sz w:val="22"/>
          <w:szCs w:val="22"/>
        </w:rPr>
        <w:t xml:space="preserve"> třídy s</w:t>
      </w:r>
      <w:r w:rsidR="005F16D7">
        <w:rPr>
          <w:rFonts w:ascii="Arial" w:hAnsi="Arial" w:cs="Arial"/>
          <w:sz w:val="22"/>
          <w:szCs w:val="22"/>
        </w:rPr>
        <w:t> </w:t>
      </w:r>
      <w:r w:rsidR="004C5170" w:rsidRPr="00357296">
        <w:rPr>
          <w:rFonts w:ascii="Arial" w:hAnsi="Arial" w:cs="Arial"/>
          <w:sz w:val="22"/>
          <w:szCs w:val="22"/>
        </w:rPr>
        <w:t>energií až 50 J a opakovací frekvencí až 10 </w:t>
      </w:r>
      <w:r w:rsidRPr="00357296">
        <w:rPr>
          <w:rFonts w:ascii="Arial" w:hAnsi="Arial" w:cs="Arial"/>
          <w:sz w:val="22"/>
          <w:szCs w:val="22"/>
        </w:rPr>
        <w:t>Hz</w:t>
      </w:r>
      <w:r w:rsidR="005F16D7">
        <w:rPr>
          <w:rFonts w:ascii="Arial" w:hAnsi="Arial" w:cs="Arial"/>
          <w:sz w:val="22"/>
          <w:szCs w:val="22"/>
        </w:rPr>
        <w:t xml:space="preserve">, </w:t>
      </w:r>
      <w:r w:rsidRPr="00357296">
        <w:rPr>
          <w:rFonts w:ascii="Arial" w:hAnsi="Arial" w:cs="Arial"/>
          <w:sz w:val="22"/>
          <w:szCs w:val="22"/>
        </w:rPr>
        <w:t>v blízk</w:t>
      </w:r>
      <w:r w:rsidR="005E5085" w:rsidRPr="00357296">
        <w:rPr>
          <w:rFonts w:ascii="Arial" w:hAnsi="Arial" w:cs="Arial"/>
          <w:sz w:val="22"/>
          <w:szCs w:val="22"/>
        </w:rPr>
        <w:t xml:space="preserve">é budoucnosti </w:t>
      </w:r>
      <w:r w:rsidR="005F16D7">
        <w:rPr>
          <w:rFonts w:ascii="Arial" w:hAnsi="Arial" w:cs="Arial"/>
          <w:sz w:val="22"/>
          <w:szCs w:val="22"/>
        </w:rPr>
        <w:t xml:space="preserve">tak ELI </w:t>
      </w:r>
      <w:proofErr w:type="spellStart"/>
      <w:r w:rsidR="005F16D7">
        <w:rPr>
          <w:rFonts w:ascii="Arial" w:hAnsi="Arial" w:cs="Arial"/>
          <w:sz w:val="22"/>
          <w:szCs w:val="22"/>
        </w:rPr>
        <w:t>Beamlines</w:t>
      </w:r>
      <w:proofErr w:type="spellEnd"/>
      <w:r w:rsidR="005F16D7">
        <w:rPr>
          <w:rFonts w:ascii="Arial" w:hAnsi="Arial" w:cs="Arial"/>
          <w:sz w:val="22"/>
          <w:szCs w:val="22"/>
        </w:rPr>
        <w:t xml:space="preserve"> </w:t>
      </w:r>
      <w:r w:rsidR="005E5085" w:rsidRPr="00357296">
        <w:rPr>
          <w:rFonts w:ascii="Arial" w:hAnsi="Arial" w:cs="Arial"/>
          <w:sz w:val="22"/>
          <w:szCs w:val="22"/>
        </w:rPr>
        <w:t>bude těžko hledat</w:t>
      </w:r>
      <w:r w:rsidR="004C5170" w:rsidRPr="00357296">
        <w:rPr>
          <w:rFonts w:ascii="Arial" w:hAnsi="Arial" w:cs="Arial"/>
          <w:sz w:val="22"/>
          <w:szCs w:val="22"/>
        </w:rPr>
        <w:t xml:space="preserve"> </w:t>
      </w:r>
      <w:r w:rsidRPr="00357296">
        <w:rPr>
          <w:rFonts w:ascii="Arial" w:hAnsi="Arial" w:cs="Arial"/>
          <w:sz w:val="22"/>
          <w:szCs w:val="22"/>
        </w:rPr>
        <w:t>konkurenci.</w:t>
      </w:r>
      <w:r w:rsidR="000D11A9" w:rsidRPr="00357296">
        <w:rPr>
          <w:rFonts w:ascii="Arial" w:hAnsi="Arial" w:cs="Arial"/>
          <w:sz w:val="22"/>
          <w:szCs w:val="22"/>
        </w:rPr>
        <w:t xml:space="preserve"> </w:t>
      </w:r>
      <w:r w:rsidRPr="00357296">
        <w:rPr>
          <w:rFonts w:ascii="Arial" w:hAnsi="Arial" w:cs="Arial"/>
          <w:sz w:val="22"/>
          <w:szCs w:val="22"/>
        </w:rPr>
        <w:t xml:space="preserve">ELI </w:t>
      </w:r>
      <w:proofErr w:type="spellStart"/>
      <w:r w:rsidRPr="00357296">
        <w:rPr>
          <w:rFonts w:ascii="Arial" w:hAnsi="Arial" w:cs="Arial"/>
          <w:sz w:val="22"/>
          <w:szCs w:val="22"/>
        </w:rPr>
        <w:t>Be</w:t>
      </w:r>
      <w:r w:rsidR="00C90235" w:rsidRPr="00357296">
        <w:rPr>
          <w:rFonts w:ascii="Arial" w:hAnsi="Arial" w:cs="Arial"/>
          <w:sz w:val="22"/>
          <w:szCs w:val="22"/>
        </w:rPr>
        <w:t>a</w:t>
      </w:r>
      <w:r w:rsidR="00E04C1E" w:rsidRPr="00357296">
        <w:rPr>
          <w:rFonts w:ascii="Arial" w:hAnsi="Arial" w:cs="Arial"/>
          <w:sz w:val="22"/>
          <w:szCs w:val="22"/>
        </w:rPr>
        <w:t>mlines</w:t>
      </w:r>
      <w:proofErr w:type="spellEnd"/>
      <w:r w:rsidR="00E04C1E" w:rsidRPr="00357296">
        <w:rPr>
          <w:rFonts w:ascii="Arial" w:hAnsi="Arial" w:cs="Arial"/>
          <w:sz w:val="22"/>
          <w:szCs w:val="22"/>
        </w:rPr>
        <w:t xml:space="preserve"> umožní vývoj velkého</w:t>
      </w:r>
      <w:r w:rsidRPr="00357296">
        <w:rPr>
          <w:rFonts w:ascii="Arial" w:hAnsi="Arial" w:cs="Arial"/>
          <w:sz w:val="22"/>
          <w:szCs w:val="22"/>
        </w:rPr>
        <w:t xml:space="preserve"> množství výzkumných oblastí</w:t>
      </w:r>
      <w:r w:rsidR="00C1237C" w:rsidRPr="00357296">
        <w:rPr>
          <w:rFonts w:ascii="Arial" w:hAnsi="Arial" w:cs="Arial"/>
          <w:sz w:val="22"/>
          <w:szCs w:val="22"/>
        </w:rPr>
        <w:t xml:space="preserve">. Zmínit </w:t>
      </w:r>
      <w:r w:rsidR="004C5170" w:rsidRPr="00357296">
        <w:rPr>
          <w:rFonts w:ascii="Arial" w:hAnsi="Arial" w:cs="Arial"/>
          <w:sz w:val="22"/>
          <w:szCs w:val="22"/>
        </w:rPr>
        <w:t xml:space="preserve">lze </w:t>
      </w:r>
      <w:r w:rsidR="00C1237C" w:rsidRPr="00357296">
        <w:rPr>
          <w:rFonts w:ascii="Arial" w:hAnsi="Arial" w:cs="Arial"/>
          <w:sz w:val="22"/>
          <w:szCs w:val="22"/>
        </w:rPr>
        <w:t xml:space="preserve">např. zobrazování biologických materiálů (buněk, virů, molekul) téměř na úrovni rozlišení jednotlivých atomů. Sekundární zdroje </w:t>
      </w:r>
      <w:r w:rsidR="00266CEE" w:rsidRPr="00357296">
        <w:rPr>
          <w:rFonts w:ascii="Arial" w:hAnsi="Arial" w:cs="Arial"/>
          <w:sz w:val="22"/>
          <w:szCs w:val="22"/>
        </w:rPr>
        <w:t xml:space="preserve">záření </w:t>
      </w:r>
      <w:r w:rsidR="00C1237C" w:rsidRPr="00357296">
        <w:rPr>
          <w:rFonts w:ascii="Arial" w:hAnsi="Arial" w:cs="Arial"/>
          <w:sz w:val="22"/>
          <w:szCs w:val="22"/>
        </w:rPr>
        <w:t xml:space="preserve">vysoké kvality, </w:t>
      </w:r>
      <w:r w:rsidR="00DA5912">
        <w:rPr>
          <w:rFonts w:ascii="Arial" w:hAnsi="Arial" w:cs="Arial"/>
          <w:sz w:val="22"/>
          <w:szCs w:val="22"/>
        </w:rPr>
        <w:t>které</w:t>
      </w:r>
      <w:r w:rsidR="00C1237C" w:rsidRPr="00357296">
        <w:rPr>
          <w:rFonts w:ascii="Arial" w:hAnsi="Arial" w:cs="Arial"/>
          <w:sz w:val="22"/>
          <w:szCs w:val="22"/>
        </w:rPr>
        <w:t xml:space="preserve"> budou v</w:t>
      </w:r>
      <w:r w:rsidR="00DA5912">
        <w:rPr>
          <w:rFonts w:ascii="Arial" w:hAnsi="Arial" w:cs="Arial"/>
          <w:sz w:val="22"/>
          <w:szCs w:val="22"/>
        </w:rPr>
        <w:t xml:space="preserve"> rámci </w:t>
      </w:r>
      <w:r w:rsidR="00521554">
        <w:rPr>
          <w:rFonts w:ascii="Arial" w:hAnsi="Arial" w:cs="Arial"/>
          <w:sz w:val="22"/>
          <w:szCs w:val="22"/>
        </w:rPr>
        <w:t xml:space="preserve">ELI </w:t>
      </w:r>
      <w:proofErr w:type="spellStart"/>
      <w:r w:rsidR="00521554">
        <w:rPr>
          <w:rFonts w:ascii="Arial" w:hAnsi="Arial" w:cs="Arial"/>
          <w:sz w:val="22"/>
          <w:szCs w:val="22"/>
        </w:rPr>
        <w:t>Beamlines</w:t>
      </w:r>
      <w:proofErr w:type="spellEnd"/>
      <w:r w:rsidR="00C1237C" w:rsidRPr="00357296">
        <w:rPr>
          <w:rFonts w:ascii="Arial" w:hAnsi="Arial" w:cs="Arial"/>
          <w:sz w:val="22"/>
          <w:szCs w:val="22"/>
        </w:rPr>
        <w:t xml:space="preserve"> fungovat ve specializovaných experimentálních halách, </w:t>
      </w:r>
      <w:r w:rsidR="00762CB2" w:rsidRPr="00357296">
        <w:rPr>
          <w:rFonts w:ascii="Arial" w:hAnsi="Arial" w:cs="Arial"/>
          <w:sz w:val="22"/>
          <w:szCs w:val="22"/>
        </w:rPr>
        <w:t xml:space="preserve">nabídnou </w:t>
      </w:r>
      <w:r w:rsidR="00DA5912">
        <w:rPr>
          <w:rFonts w:ascii="Arial" w:hAnsi="Arial" w:cs="Arial"/>
          <w:sz w:val="22"/>
          <w:szCs w:val="22"/>
        </w:rPr>
        <w:t xml:space="preserve">poté </w:t>
      </w:r>
      <w:r w:rsidR="00762CB2" w:rsidRPr="00357296">
        <w:rPr>
          <w:rFonts w:ascii="Arial" w:hAnsi="Arial" w:cs="Arial"/>
          <w:sz w:val="22"/>
          <w:szCs w:val="22"/>
        </w:rPr>
        <w:t>další možnosti výzkumu, včetně mezioborového.</w:t>
      </w:r>
      <w:r w:rsidR="003B0196" w:rsidRPr="00357296">
        <w:rPr>
          <w:rFonts w:ascii="Arial" w:hAnsi="Arial" w:cs="Arial"/>
          <w:sz w:val="22"/>
          <w:szCs w:val="22"/>
        </w:rPr>
        <w:t xml:space="preserve"> </w:t>
      </w:r>
      <w:r w:rsidR="00C90235" w:rsidRPr="00357296">
        <w:rPr>
          <w:rFonts w:ascii="Arial" w:hAnsi="Arial" w:cs="Arial"/>
          <w:sz w:val="22"/>
          <w:szCs w:val="22"/>
        </w:rPr>
        <w:t xml:space="preserve">Možnosti mezioborového výzkumu </w:t>
      </w:r>
      <w:r w:rsidR="00DA5912">
        <w:rPr>
          <w:rFonts w:ascii="Arial" w:hAnsi="Arial" w:cs="Arial"/>
          <w:sz w:val="22"/>
          <w:szCs w:val="22"/>
        </w:rPr>
        <w:t>budou</w:t>
      </w:r>
      <w:r w:rsidR="00C90235" w:rsidRPr="00357296">
        <w:rPr>
          <w:rFonts w:ascii="Arial" w:hAnsi="Arial" w:cs="Arial"/>
          <w:sz w:val="22"/>
          <w:szCs w:val="22"/>
        </w:rPr>
        <w:t xml:space="preserve"> tak velké právě díky </w:t>
      </w:r>
      <w:r w:rsidR="00521554">
        <w:rPr>
          <w:rFonts w:ascii="Arial" w:hAnsi="Arial" w:cs="Arial"/>
          <w:sz w:val="22"/>
          <w:szCs w:val="22"/>
        </w:rPr>
        <w:t>unikátnosti</w:t>
      </w:r>
      <w:r w:rsidR="00DA5912">
        <w:rPr>
          <w:rFonts w:ascii="Arial" w:hAnsi="Arial" w:cs="Arial"/>
          <w:sz w:val="22"/>
          <w:szCs w:val="22"/>
        </w:rPr>
        <w:t xml:space="preserve"> ELI </w:t>
      </w:r>
      <w:proofErr w:type="spellStart"/>
      <w:r w:rsidR="00DA5912">
        <w:rPr>
          <w:rFonts w:ascii="Arial" w:hAnsi="Arial" w:cs="Arial"/>
          <w:sz w:val="22"/>
          <w:szCs w:val="22"/>
        </w:rPr>
        <w:t>Beamlines</w:t>
      </w:r>
      <w:proofErr w:type="spellEnd"/>
      <w:r w:rsidR="00DA5912">
        <w:rPr>
          <w:rFonts w:ascii="Arial" w:hAnsi="Arial" w:cs="Arial"/>
          <w:sz w:val="22"/>
          <w:szCs w:val="22"/>
        </w:rPr>
        <w:t>, protože</w:t>
      </w:r>
      <w:r w:rsidR="003B0196" w:rsidRPr="00357296">
        <w:rPr>
          <w:rFonts w:ascii="Arial" w:hAnsi="Arial" w:cs="Arial"/>
          <w:sz w:val="22"/>
          <w:szCs w:val="22"/>
        </w:rPr>
        <w:t xml:space="preserve"> bud</w:t>
      </w:r>
      <w:r w:rsidR="00DA5912">
        <w:rPr>
          <w:rFonts w:ascii="Arial" w:hAnsi="Arial" w:cs="Arial"/>
          <w:sz w:val="22"/>
          <w:szCs w:val="22"/>
        </w:rPr>
        <w:t xml:space="preserve">e v ELI </w:t>
      </w:r>
      <w:proofErr w:type="spellStart"/>
      <w:r w:rsidR="00DA5912">
        <w:rPr>
          <w:rFonts w:ascii="Arial" w:hAnsi="Arial" w:cs="Arial"/>
          <w:sz w:val="22"/>
          <w:szCs w:val="22"/>
        </w:rPr>
        <w:t>Beamlines</w:t>
      </w:r>
      <w:proofErr w:type="spellEnd"/>
      <w:r w:rsidR="00DA5912">
        <w:rPr>
          <w:rFonts w:ascii="Arial" w:hAnsi="Arial" w:cs="Arial"/>
          <w:sz w:val="22"/>
          <w:szCs w:val="22"/>
        </w:rPr>
        <w:t xml:space="preserve"> možné</w:t>
      </w:r>
      <w:r w:rsidR="003B0196" w:rsidRPr="00357296">
        <w:rPr>
          <w:rFonts w:ascii="Arial" w:hAnsi="Arial" w:cs="Arial"/>
          <w:sz w:val="22"/>
          <w:szCs w:val="22"/>
        </w:rPr>
        <w:t xml:space="preserve"> kombinovat lasery o</w:t>
      </w:r>
      <w:r w:rsidR="004C5170" w:rsidRPr="00357296">
        <w:rPr>
          <w:rFonts w:ascii="Arial" w:hAnsi="Arial" w:cs="Arial"/>
          <w:sz w:val="22"/>
          <w:szCs w:val="22"/>
        </w:rPr>
        <w:t xml:space="preserve"> vysoké energii s </w:t>
      </w:r>
      <w:r w:rsidR="003B0196" w:rsidRPr="00357296">
        <w:rPr>
          <w:rFonts w:ascii="Arial" w:hAnsi="Arial" w:cs="Arial"/>
          <w:sz w:val="22"/>
          <w:szCs w:val="22"/>
        </w:rPr>
        <w:t>technologií ultra krátkých a ultra intenzivních pul</w:t>
      </w:r>
      <w:r w:rsidR="0036491D">
        <w:rPr>
          <w:rFonts w:ascii="Arial" w:hAnsi="Arial" w:cs="Arial"/>
          <w:sz w:val="22"/>
          <w:szCs w:val="22"/>
        </w:rPr>
        <w:t>s</w:t>
      </w:r>
      <w:r w:rsidR="003B0196" w:rsidRPr="00357296">
        <w:rPr>
          <w:rFonts w:ascii="Arial" w:hAnsi="Arial" w:cs="Arial"/>
          <w:sz w:val="22"/>
          <w:szCs w:val="22"/>
        </w:rPr>
        <w:t>ů a jejich interakce s</w:t>
      </w:r>
      <w:r w:rsidR="004C5170" w:rsidRPr="00357296">
        <w:rPr>
          <w:rFonts w:ascii="Arial" w:hAnsi="Arial" w:cs="Arial"/>
          <w:sz w:val="22"/>
          <w:szCs w:val="22"/>
        </w:rPr>
        <w:t xml:space="preserve"> </w:t>
      </w:r>
      <w:r w:rsidR="003B0196" w:rsidRPr="00357296">
        <w:rPr>
          <w:rFonts w:ascii="Arial" w:hAnsi="Arial" w:cs="Arial"/>
          <w:sz w:val="22"/>
          <w:szCs w:val="22"/>
        </w:rPr>
        <w:t>hmotou.</w:t>
      </w:r>
    </w:p>
    <w:p w14:paraId="4843E48D" w14:textId="4E5444D2" w:rsidR="00E04C1E" w:rsidRPr="00357296" w:rsidRDefault="00E04C1E" w:rsidP="00357296">
      <w:pPr>
        <w:spacing w:after="240" w:line="240" w:lineRule="auto"/>
        <w:rPr>
          <w:rFonts w:ascii="Arial" w:hAnsi="Arial" w:cs="Arial"/>
          <w:sz w:val="22"/>
          <w:szCs w:val="22"/>
        </w:rPr>
      </w:pPr>
      <w:r w:rsidRPr="00357296">
        <w:rPr>
          <w:rFonts w:ascii="Arial" w:hAnsi="Arial" w:cs="Arial"/>
          <w:sz w:val="22"/>
          <w:szCs w:val="22"/>
        </w:rPr>
        <w:t xml:space="preserve">ELI </w:t>
      </w:r>
      <w:proofErr w:type="spellStart"/>
      <w:r w:rsidRPr="00357296">
        <w:rPr>
          <w:rFonts w:ascii="Arial" w:hAnsi="Arial" w:cs="Arial"/>
          <w:sz w:val="22"/>
          <w:szCs w:val="22"/>
        </w:rPr>
        <w:t>Beamlines</w:t>
      </w:r>
      <w:proofErr w:type="spellEnd"/>
      <w:r w:rsidRPr="00357296">
        <w:rPr>
          <w:rFonts w:ascii="Arial" w:hAnsi="Arial" w:cs="Arial"/>
          <w:sz w:val="22"/>
          <w:szCs w:val="22"/>
        </w:rPr>
        <w:t xml:space="preserve"> bude poskytovat nové vzdělávací a školicí možnosti pro </w:t>
      </w:r>
      <w:r w:rsidR="00DA5912">
        <w:rPr>
          <w:rFonts w:ascii="Arial" w:hAnsi="Arial" w:cs="Arial"/>
          <w:sz w:val="22"/>
          <w:szCs w:val="22"/>
        </w:rPr>
        <w:t xml:space="preserve">celé </w:t>
      </w:r>
      <w:r w:rsidRPr="00357296">
        <w:rPr>
          <w:rFonts w:ascii="Arial" w:hAnsi="Arial" w:cs="Arial"/>
          <w:sz w:val="22"/>
          <w:szCs w:val="22"/>
        </w:rPr>
        <w:t>generace studentů a</w:t>
      </w:r>
      <w:r w:rsidR="00757FED">
        <w:rPr>
          <w:rFonts w:ascii="Arial" w:hAnsi="Arial" w:cs="Arial"/>
          <w:sz w:val="22"/>
          <w:szCs w:val="22"/>
        </w:rPr>
        <w:t> </w:t>
      </w:r>
      <w:r w:rsidR="00266CEE" w:rsidRPr="00357296">
        <w:rPr>
          <w:rFonts w:ascii="Arial" w:hAnsi="Arial" w:cs="Arial"/>
          <w:sz w:val="22"/>
          <w:szCs w:val="22"/>
        </w:rPr>
        <w:t>mladších</w:t>
      </w:r>
      <w:r w:rsidRPr="00357296">
        <w:rPr>
          <w:rFonts w:ascii="Arial" w:hAnsi="Arial" w:cs="Arial"/>
          <w:sz w:val="22"/>
          <w:szCs w:val="22"/>
        </w:rPr>
        <w:t xml:space="preserve"> vědců v oblasti laserů, interakce</w:t>
      </w:r>
      <w:r w:rsidR="00A222B0" w:rsidRPr="00357296">
        <w:rPr>
          <w:rFonts w:ascii="Arial" w:hAnsi="Arial" w:cs="Arial"/>
          <w:strike/>
          <w:sz w:val="22"/>
          <w:szCs w:val="22"/>
        </w:rPr>
        <w:t xml:space="preserve"> </w:t>
      </w:r>
      <w:r w:rsidR="00FA2211" w:rsidRPr="00357296">
        <w:rPr>
          <w:rFonts w:ascii="Arial" w:hAnsi="Arial" w:cs="Arial"/>
          <w:sz w:val="22"/>
          <w:szCs w:val="22"/>
        </w:rPr>
        <w:t>světl</w:t>
      </w:r>
      <w:r w:rsidR="00A222B0" w:rsidRPr="00357296">
        <w:rPr>
          <w:rFonts w:ascii="Arial" w:hAnsi="Arial" w:cs="Arial"/>
          <w:sz w:val="22"/>
          <w:szCs w:val="22"/>
        </w:rPr>
        <w:t xml:space="preserve">a s </w:t>
      </w:r>
      <w:r w:rsidRPr="00357296">
        <w:rPr>
          <w:rFonts w:ascii="Arial" w:hAnsi="Arial" w:cs="Arial"/>
          <w:sz w:val="22"/>
          <w:szCs w:val="22"/>
        </w:rPr>
        <w:t>hmot</w:t>
      </w:r>
      <w:r w:rsidR="00A222B0" w:rsidRPr="00357296">
        <w:rPr>
          <w:rFonts w:ascii="Arial" w:hAnsi="Arial" w:cs="Arial"/>
          <w:sz w:val="22"/>
          <w:szCs w:val="22"/>
        </w:rPr>
        <w:t>ou</w:t>
      </w:r>
      <w:r w:rsidRPr="00357296">
        <w:rPr>
          <w:rFonts w:ascii="Arial" w:hAnsi="Arial" w:cs="Arial"/>
          <w:sz w:val="22"/>
          <w:szCs w:val="22"/>
        </w:rPr>
        <w:t xml:space="preserve"> a </w:t>
      </w:r>
      <w:proofErr w:type="spellStart"/>
      <w:r w:rsidRPr="00357296">
        <w:rPr>
          <w:rFonts w:ascii="Arial" w:hAnsi="Arial" w:cs="Arial"/>
          <w:sz w:val="22"/>
          <w:szCs w:val="22"/>
        </w:rPr>
        <w:t>fotoniky</w:t>
      </w:r>
      <w:proofErr w:type="spellEnd"/>
      <w:r w:rsidRPr="00357296">
        <w:rPr>
          <w:rFonts w:ascii="Arial" w:hAnsi="Arial" w:cs="Arial"/>
          <w:sz w:val="22"/>
          <w:szCs w:val="22"/>
        </w:rPr>
        <w:t>.</w:t>
      </w:r>
      <w:r w:rsidR="00503BAA" w:rsidRPr="00357296">
        <w:rPr>
          <w:rFonts w:ascii="Arial" w:hAnsi="Arial" w:cs="Arial"/>
          <w:sz w:val="22"/>
          <w:szCs w:val="22"/>
        </w:rPr>
        <w:t xml:space="preserve"> Konsorcium </w:t>
      </w:r>
      <w:r w:rsidRPr="00357296">
        <w:rPr>
          <w:rFonts w:ascii="Arial" w:hAnsi="Arial" w:cs="Arial"/>
          <w:sz w:val="22"/>
          <w:szCs w:val="22"/>
        </w:rPr>
        <w:t>ELI-CZ bylo založeno s cílem maximalizovat dopad ELI v Č</w:t>
      </w:r>
      <w:r w:rsidR="000D11A9" w:rsidRPr="00357296">
        <w:rPr>
          <w:rFonts w:ascii="Arial" w:hAnsi="Arial" w:cs="Arial"/>
          <w:sz w:val="22"/>
          <w:szCs w:val="22"/>
        </w:rPr>
        <w:t>R</w:t>
      </w:r>
      <w:r w:rsidRPr="00357296">
        <w:rPr>
          <w:rFonts w:ascii="Arial" w:hAnsi="Arial" w:cs="Arial"/>
          <w:sz w:val="22"/>
          <w:szCs w:val="22"/>
        </w:rPr>
        <w:t xml:space="preserve">. </w:t>
      </w:r>
      <w:r w:rsidR="00DA5912">
        <w:rPr>
          <w:rFonts w:ascii="Arial" w:hAnsi="Arial" w:cs="Arial"/>
          <w:sz w:val="22"/>
          <w:szCs w:val="22"/>
        </w:rPr>
        <w:t>T</w:t>
      </w:r>
      <w:r w:rsidR="00FA2211" w:rsidRPr="00357296">
        <w:rPr>
          <w:rFonts w:ascii="Arial" w:hAnsi="Arial" w:cs="Arial"/>
          <w:sz w:val="22"/>
          <w:szCs w:val="22"/>
        </w:rPr>
        <w:t>voří</w:t>
      </w:r>
      <w:r w:rsidR="00B93365" w:rsidRPr="00357296">
        <w:rPr>
          <w:rFonts w:ascii="Arial" w:hAnsi="Arial" w:cs="Arial"/>
          <w:sz w:val="22"/>
          <w:szCs w:val="22"/>
        </w:rPr>
        <w:t xml:space="preserve"> </w:t>
      </w:r>
      <w:r w:rsidR="00DA5912">
        <w:rPr>
          <w:rFonts w:ascii="Arial" w:hAnsi="Arial" w:cs="Arial"/>
          <w:sz w:val="22"/>
          <w:szCs w:val="22"/>
        </w:rPr>
        <w:t xml:space="preserve">jej </w:t>
      </w:r>
      <w:r w:rsidRPr="00357296">
        <w:rPr>
          <w:rFonts w:ascii="Arial" w:hAnsi="Arial" w:cs="Arial"/>
          <w:sz w:val="22"/>
          <w:szCs w:val="22"/>
        </w:rPr>
        <w:t>14</w:t>
      </w:r>
      <w:r w:rsidR="004C5170" w:rsidRPr="00357296">
        <w:rPr>
          <w:rFonts w:ascii="Arial" w:hAnsi="Arial" w:cs="Arial"/>
          <w:sz w:val="22"/>
          <w:szCs w:val="22"/>
        </w:rPr>
        <w:t xml:space="preserve"> </w:t>
      </w:r>
      <w:r w:rsidRPr="00357296">
        <w:rPr>
          <w:rFonts w:ascii="Arial" w:hAnsi="Arial" w:cs="Arial"/>
          <w:sz w:val="22"/>
          <w:szCs w:val="22"/>
        </w:rPr>
        <w:t xml:space="preserve">předních univerzit </w:t>
      </w:r>
      <w:r w:rsidRPr="00357296">
        <w:rPr>
          <w:rFonts w:ascii="Arial" w:hAnsi="Arial" w:cs="Arial"/>
          <w:sz w:val="22"/>
          <w:szCs w:val="22"/>
        </w:rPr>
        <w:lastRenderedPageBreak/>
        <w:t>a</w:t>
      </w:r>
      <w:r w:rsidR="00AD789E">
        <w:rPr>
          <w:rFonts w:ascii="Arial" w:hAnsi="Arial" w:cs="Arial"/>
          <w:sz w:val="22"/>
          <w:szCs w:val="22"/>
        </w:rPr>
        <w:t> </w:t>
      </w:r>
      <w:r w:rsidRPr="00357296">
        <w:rPr>
          <w:rFonts w:ascii="Arial" w:hAnsi="Arial" w:cs="Arial"/>
          <w:sz w:val="22"/>
          <w:szCs w:val="22"/>
        </w:rPr>
        <w:t xml:space="preserve">výzkumných ústavů </w:t>
      </w:r>
      <w:r w:rsidR="00DA5912">
        <w:rPr>
          <w:rFonts w:ascii="Arial" w:hAnsi="Arial" w:cs="Arial"/>
          <w:sz w:val="22"/>
          <w:szCs w:val="22"/>
        </w:rPr>
        <w:t>ČR</w:t>
      </w:r>
      <w:r w:rsidR="008958D3" w:rsidRPr="00726ECD">
        <w:rPr>
          <w:rStyle w:val="Znakapoznpodarou"/>
          <w:rFonts w:ascii="Arial" w:hAnsi="Arial" w:cs="Arial"/>
          <w:sz w:val="22"/>
          <w:szCs w:val="22"/>
        </w:rPr>
        <w:footnoteReference w:id="2"/>
      </w:r>
      <w:r w:rsidR="00DA5912">
        <w:rPr>
          <w:rFonts w:ascii="Arial" w:hAnsi="Arial" w:cs="Arial"/>
          <w:sz w:val="22"/>
          <w:szCs w:val="22"/>
        </w:rPr>
        <w:t xml:space="preserve"> </w:t>
      </w:r>
      <w:r w:rsidRPr="00357296">
        <w:rPr>
          <w:rFonts w:ascii="Arial" w:hAnsi="Arial" w:cs="Arial"/>
          <w:sz w:val="22"/>
          <w:szCs w:val="22"/>
        </w:rPr>
        <w:t xml:space="preserve">a koordinuje přípravu jednotlivých výzkumných programů, </w:t>
      </w:r>
      <w:r w:rsidR="00DA5912">
        <w:rPr>
          <w:rFonts w:ascii="Arial" w:hAnsi="Arial" w:cs="Arial"/>
          <w:sz w:val="22"/>
          <w:szCs w:val="22"/>
        </w:rPr>
        <w:t>vzdělávacích</w:t>
      </w:r>
      <w:r w:rsidR="00E7024B">
        <w:rPr>
          <w:rFonts w:ascii="Arial" w:hAnsi="Arial" w:cs="Arial"/>
          <w:sz w:val="22"/>
          <w:szCs w:val="22"/>
        </w:rPr>
        <w:t xml:space="preserve"> a školicích</w:t>
      </w:r>
      <w:r w:rsidR="00DA5912">
        <w:rPr>
          <w:rFonts w:ascii="Arial" w:hAnsi="Arial" w:cs="Arial"/>
          <w:sz w:val="22"/>
          <w:szCs w:val="22"/>
        </w:rPr>
        <w:t xml:space="preserve"> programů pro</w:t>
      </w:r>
      <w:r w:rsidRPr="00357296">
        <w:rPr>
          <w:rFonts w:ascii="Arial" w:hAnsi="Arial" w:cs="Arial"/>
          <w:sz w:val="22"/>
          <w:szCs w:val="22"/>
        </w:rPr>
        <w:t xml:space="preserve"> student</w:t>
      </w:r>
      <w:r w:rsidR="00DA5912">
        <w:rPr>
          <w:rFonts w:ascii="Arial" w:hAnsi="Arial" w:cs="Arial"/>
          <w:sz w:val="22"/>
          <w:szCs w:val="22"/>
        </w:rPr>
        <w:t>y</w:t>
      </w:r>
      <w:r w:rsidRPr="00357296">
        <w:rPr>
          <w:rFonts w:ascii="Arial" w:hAnsi="Arial" w:cs="Arial"/>
          <w:sz w:val="22"/>
          <w:szCs w:val="22"/>
        </w:rPr>
        <w:t xml:space="preserve"> </w:t>
      </w:r>
      <w:r w:rsidR="00503BAA" w:rsidRPr="00357296">
        <w:rPr>
          <w:rFonts w:ascii="Arial" w:hAnsi="Arial" w:cs="Arial"/>
          <w:sz w:val="22"/>
          <w:szCs w:val="22"/>
        </w:rPr>
        <w:t xml:space="preserve">a </w:t>
      </w:r>
      <w:r w:rsidRPr="00357296">
        <w:rPr>
          <w:rFonts w:ascii="Arial" w:hAnsi="Arial" w:cs="Arial"/>
          <w:sz w:val="22"/>
          <w:szCs w:val="22"/>
        </w:rPr>
        <w:t>rozvoj významných technologií.</w:t>
      </w:r>
    </w:p>
    <w:p w14:paraId="6FA3C2FF" w14:textId="7F1CC405" w:rsidR="00C26047" w:rsidRPr="00357296" w:rsidRDefault="00C26047" w:rsidP="00357296">
      <w:pPr>
        <w:spacing w:after="240" w:line="240" w:lineRule="auto"/>
        <w:rPr>
          <w:rFonts w:ascii="Arial" w:hAnsi="Arial" w:cs="Arial"/>
          <w:sz w:val="22"/>
          <w:szCs w:val="22"/>
        </w:rPr>
      </w:pPr>
      <w:r w:rsidRPr="00357296">
        <w:rPr>
          <w:rFonts w:ascii="Arial" w:hAnsi="Arial" w:cs="Arial"/>
          <w:sz w:val="22"/>
          <w:szCs w:val="22"/>
        </w:rPr>
        <w:t xml:space="preserve">Umístění ELI </w:t>
      </w:r>
      <w:proofErr w:type="spellStart"/>
      <w:r w:rsidRPr="00357296">
        <w:rPr>
          <w:rFonts w:ascii="Arial" w:hAnsi="Arial" w:cs="Arial"/>
          <w:sz w:val="22"/>
          <w:szCs w:val="22"/>
        </w:rPr>
        <w:t>Beamlines</w:t>
      </w:r>
      <w:proofErr w:type="spellEnd"/>
      <w:r w:rsidRPr="00357296">
        <w:rPr>
          <w:rFonts w:ascii="Arial" w:hAnsi="Arial" w:cs="Arial"/>
          <w:sz w:val="22"/>
          <w:szCs w:val="22"/>
        </w:rPr>
        <w:t xml:space="preserve"> v</w:t>
      </w:r>
      <w:r w:rsidR="004C5170" w:rsidRPr="00357296">
        <w:rPr>
          <w:rFonts w:ascii="Arial" w:hAnsi="Arial" w:cs="Arial"/>
          <w:sz w:val="22"/>
          <w:szCs w:val="22"/>
        </w:rPr>
        <w:t xml:space="preserve"> </w:t>
      </w:r>
      <w:r w:rsidRPr="00357296">
        <w:rPr>
          <w:rFonts w:ascii="Arial" w:hAnsi="Arial" w:cs="Arial"/>
          <w:sz w:val="22"/>
          <w:szCs w:val="22"/>
        </w:rPr>
        <w:t>Č</w:t>
      </w:r>
      <w:r w:rsidR="000D11A9" w:rsidRPr="00357296">
        <w:rPr>
          <w:rFonts w:ascii="Arial" w:hAnsi="Arial" w:cs="Arial"/>
          <w:sz w:val="22"/>
          <w:szCs w:val="22"/>
        </w:rPr>
        <w:t>R</w:t>
      </w:r>
      <w:r w:rsidRPr="00357296">
        <w:rPr>
          <w:rFonts w:ascii="Arial" w:hAnsi="Arial" w:cs="Arial"/>
          <w:sz w:val="22"/>
          <w:szCs w:val="22"/>
        </w:rPr>
        <w:t xml:space="preserve"> </w:t>
      </w:r>
      <w:r w:rsidR="002B6897" w:rsidRPr="00357296">
        <w:rPr>
          <w:rFonts w:ascii="Arial" w:hAnsi="Arial" w:cs="Arial"/>
          <w:sz w:val="22"/>
          <w:szCs w:val="22"/>
        </w:rPr>
        <w:t xml:space="preserve">zviditelňuje </w:t>
      </w:r>
      <w:r w:rsidRPr="00357296">
        <w:rPr>
          <w:rFonts w:ascii="Arial" w:hAnsi="Arial" w:cs="Arial"/>
          <w:sz w:val="22"/>
          <w:szCs w:val="22"/>
        </w:rPr>
        <w:t>český laserový výzkum a</w:t>
      </w:r>
      <w:r w:rsidR="004C5170" w:rsidRPr="00357296">
        <w:rPr>
          <w:rFonts w:ascii="Arial" w:hAnsi="Arial" w:cs="Arial"/>
          <w:sz w:val="22"/>
          <w:szCs w:val="22"/>
        </w:rPr>
        <w:t xml:space="preserve"> </w:t>
      </w:r>
      <w:r w:rsidRPr="00357296">
        <w:rPr>
          <w:rFonts w:ascii="Arial" w:hAnsi="Arial" w:cs="Arial"/>
          <w:sz w:val="22"/>
          <w:szCs w:val="22"/>
        </w:rPr>
        <w:t xml:space="preserve">představuje příležitost pro českou vědu spojit se s předními světovými výzkumníky, kteří budou pracovat na </w:t>
      </w:r>
      <w:r w:rsidR="00757FED">
        <w:rPr>
          <w:rFonts w:ascii="Arial" w:hAnsi="Arial" w:cs="Arial"/>
          <w:sz w:val="22"/>
          <w:szCs w:val="22"/>
        </w:rPr>
        <w:t xml:space="preserve">tomto </w:t>
      </w:r>
      <w:r w:rsidRPr="00357296">
        <w:rPr>
          <w:rFonts w:ascii="Arial" w:hAnsi="Arial" w:cs="Arial"/>
          <w:sz w:val="22"/>
          <w:szCs w:val="22"/>
        </w:rPr>
        <w:t xml:space="preserve">zařízení. </w:t>
      </w:r>
      <w:r w:rsidR="00E7024B">
        <w:rPr>
          <w:rFonts w:ascii="Arial" w:hAnsi="Arial" w:cs="Arial"/>
          <w:sz w:val="22"/>
          <w:szCs w:val="22"/>
        </w:rPr>
        <w:t xml:space="preserve">ELI </w:t>
      </w:r>
      <w:proofErr w:type="spellStart"/>
      <w:r w:rsidR="00E7024B">
        <w:rPr>
          <w:rFonts w:ascii="Arial" w:hAnsi="Arial" w:cs="Arial"/>
          <w:sz w:val="22"/>
          <w:szCs w:val="22"/>
        </w:rPr>
        <w:t>Beamlines</w:t>
      </w:r>
      <w:proofErr w:type="spellEnd"/>
      <w:r w:rsidR="00E7024B">
        <w:rPr>
          <w:rFonts w:ascii="Arial" w:hAnsi="Arial" w:cs="Arial"/>
          <w:sz w:val="22"/>
          <w:szCs w:val="22"/>
        </w:rPr>
        <w:t xml:space="preserve"> bude </w:t>
      </w:r>
      <w:r w:rsidRPr="00357296">
        <w:rPr>
          <w:rFonts w:ascii="Arial" w:hAnsi="Arial" w:cs="Arial"/>
          <w:sz w:val="22"/>
          <w:szCs w:val="22"/>
        </w:rPr>
        <w:t xml:space="preserve">poskytovat </w:t>
      </w:r>
      <w:r w:rsidR="00E7024B">
        <w:rPr>
          <w:rFonts w:ascii="Arial" w:hAnsi="Arial" w:cs="Arial"/>
          <w:sz w:val="22"/>
          <w:szCs w:val="22"/>
        </w:rPr>
        <w:t xml:space="preserve">také </w:t>
      </w:r>
      <w:r w:rsidR="00FA2211" w:rsidRPr="00357296">
        <w:rPr>
          <w:rFonts w:ascii="Arial" w:hAnsi="Arial" w:cs="Arial"/>
          <w:sz w:val="22"/>
          <w:szCs w:val="22"/>
        </w:rPr>
        <w:t xml:space="preserve">partnerské </w:t>
      </w:r>
      <w:r w:rsidRPr="00357296">
        <w:rPr>
          <w:rFonts w:ascii="Arial" w:hAnsi="Arial" w:cs="Arial"/>
          <w:sz w:val="22"/>
          <w:szCs w:val="22"/>
        </w:rPr>
        <w:t>spojení s</w:t>
      </w:r>
      <w:r w:rsidR="004C5170" w:rsidRPr="00357296">
        <w:rPr>
          <w:rFonts w:ascii="Arial" w:hAnsi="Arial" w:cs="Arial"/>
          <w:sz w:val="22"/>
          <w:szCs w:val="22"/>
        </w:rPr>
        <w:t xml:space="preserve"> </w:t>
      </w:r>
      <w:r w:rsidRPr="00357296">
        <w:rPr>
          <w:rFonts w:ascii="Arial" w:hAnsi="Arial" w:cs="Arial"/>
          <w:sz w:val="22"/>
          <w:szCs w:val="22"/>
        </w:rPr>
        <w:t xml:space="preserve">dalšími </w:t>
      </w:r>
      <w:r w:rsidR="00FA2211" w:rsidRPr="00357296">
        <w:rPr>
          <w:rFonts w:ascii="Arial" w:hAnsi="Arial" w:cs="Arial"/>
          <w:sz w:val="22"/>
          <w:szCs w:val="22"/>
        </w:rPr>
        <w:t xml:space="preserve">mezinárodními </w:t>
      </w:r>
      <w:r w:rsidRPr="00357296">
        <w:rPr>
          <w:rFonts w:ascii="Arial" w:hAnsi="Arial" w:cs="Arial"/>
          <w:sz w:val="22"/>
          <w:szCs w:val="22"/>
        </w:rPr>
        <w:t>výzkumnými zařízeními, které budou moci čeští výzkumníci využít.</w:t>
      </w:r>
      <w:r w:rsidR="00757FED">
        <w:rPr>
          <w:rFonts w:ascii="Arial" w:hAnsi="Arial" w:cs="Arial"/>
          <w:sz w:val="22"/>
          <w:szCs w:val="22"/>
        </w:rPr>
        <w:t xml:space="preserve"> ELI </w:t>
      </w:r>
      <w:proofErr w:type="spellStart"/>
      <w:r w:rsidR="00757FED">
        <w:rPr>
          <w:rFonts w:ascii="Arial" w:hAnsi="Arial" w:cs="Arial"/>
          <w:sz w:val="22"/>
          <w:szCs w:val="22"/>
        </w:rPr>
        <w:t>Beaml</w:t>
      </w:r>
      <w:r w:rsidR="00BC5010" w:rsidRPr="00357296">
        <w:rPr>
          <w:rFonts w:ascii="Arial" w:hAnsi="Arial" w:cs="Arial"/>
          <w:sz w:val="22"/>
          <w:szCs w:val="22"/>
        </w:rPr>
        <w:t>ines</w:t>
      </w:r>
      <w:proofErr w:type="spellEnd"/>
      <w:r w:rsidR="00BC5010" w:rsidRPr="00357296">
        <w:rPr>
          <w:rFonts w:ascii="Arial" w:hAnsi="Arial" w:cs="Arial"/>
          <w:sz w:val="22"/>
          <w:szCs w:val="22"/>
        </w:rPr>
        <w:t xml:space="preserve"> jako jeden z</w:t>
      </w:r>
      <w:r w:rsidR="004C5170" w:rsidRPr="00357296">
        <w:rPr>
          <w:rFonts w:ascii="Arial" w:hAnsi="Arial" w:cs="Arial"/>
          <w:sz w:val="22"/>
          <w:szCs w:val="22"/>
        </w:rPr>
        <w:t xml:space="preserve"> </w:t>
      </w:r>
      <w:r w:rsidR="00BC5010" w:rsidRPr="00357296">
        <w:rPr>
          <w:rFonts w:ascii="Arial" w:hAnsi="Arial" w:cs="Arial"/>
          <w:sz w:val="22"/>
          <w:szCs w:val="22"/>
        </w:rPr>
        <w:t xml:space="preserve">pilířů </w:t>
      </w:r>
      <w:r w:rsidR="00065479" w:rsidRPr="00357296">
        <w:rPr>
          <w:rFonts w:ascii="Arial" w:hAnsi="Arial" w:cs="Arial"/>
          <w:sz w:val="22"/>
          <w:szCs w:val="22"/>
        </w:rPr>
        <w:t>VI</w:t>
      </w:r>
      <w:r w:rsidR="00BC5010" w:rsidRPr="00357296">
        <w:rPr>
          <w:rFonts w:ascii="Arial" w:hAnsi="Arial" w:cs="Arial"/>
          <w:sz w:val="22"/>
          <w:szCs w:val="22"/>
        </w:rPr>
        <w:t xml:space="preserve"> </w:t>
      </w:r>
      <w:r w:rsidR="00065479" w:rsidRPr="00357296">
        <w:rPr>
          <w:rFonts w:ascii="Arial" w:hAnsi="Arial" w:cs="Arial"/>
          <w:sz w:val="22"/>
          <w:szCs w:val="22"/>
        </w:rPr>
        <w:t xml:space="preserve">ELI </w:t>
      </w:r>
      <w:r w:rsidR="00BC5010" w:rsidRPr="00357296">
        <w:rPr>
          <w:rFonts w:ascii="Arial" w:hAnsi="Arial" w:cs="Arial"/>
          <w:sz w:val="22"/>
          <w:szCs w:val="22"/>
        </w:rPr>
        <w:t xml:space="preserve">je součástí nové generace velkých </w:t>
      </w:r>
      <w:r w:rsidR="00065479" w:rsidRPr="00357296">
        <w:rPr>
          <w:rFonts w:ascii="Arial" w:hAnsi="Arial" w:cs="Arial"/>
          <w:sz w:val="22"/>
          <w:szCs w:val="22"/>
        </w:rPr>
        <w:t>VI</w:t>
      </w:r>
      <w:r w:rsidR="00BC5010" w:rsidRPr="00357296">
        <w:rPr>
          <w:rFonts w:ascii="Arial" w:hAnsi="Arial" w:cs="Arial"/>
          <w:sz w:val="22"/>
          <w:szCs w:val="22"/>
        </w:rPr>
        <w:t xml:space="preserve">, které byly identifikovány ESFRI. Zahrnutí </w:t>
      </w:r>
      <w:r w:rsidR="00065479" w:rsidRPr="00357296">
        <w:rPr>
          <w:rFonts w:ascii="Arial" w:hAnsi="Arial" w:cs="Arial"/>
          <w:sz w:val="22"/>
          <w:szCs w:val="22"/>
        </w:rPr>
        <w:t>VI</w:t>
      </w:r>
      <w:r w:rsidR="00BC5010" w:rsidRPr="00357296">
        <w:rPr>
          <w:rFonts w:ascii="Arial" w:hAnsi="Arial" w:cs="Arial"/>
          <w:sz w:val="22"/>
          <w:szCs w:val="22"/>
        </w:rPr>
        <w:t xml:space="preserve"> ELI na tomto prestižním seznamu potvrzuje výjimečné vědecké ambice a relevantnost </w:t>
      </w:r>
      <w:r w:rsidR="00065479" w:rsidRPr="00357296">
        <w:rPr>
          <w:rFonts w:ascii="Arial" w:hAnsi="Arial" w:cs="Arial"/>
          <w:sz w:val="22"/>
          <w:szCs w:val="22"/>
        </w:rPr>
        <w:t>VI</w:t>
      </w:r>
      <w:r w:rsidR="00BC5010" w:rsidRPr="00357296">
        <w:rPr>
          <w:rFonts w:ascii="Arial" w:hAnsi="Arial" w:cs="Arial"/>
          <w:sz w:val="22"/>
          <w:szCs w:val="22"/>
        </w:rPr>
        <w:t>, a to jak z hlediska mezinárodního vědeckého společenství</w:t>
      </w:r>
      <w:r w:rsidR="008E16DF" w:rsidRPr="00357296">
        <w:rPr>
          <w:rFonts w:ascii="Arial" w:hAnsi="Arial" w:cs="Arial"/>
          <w:sz w:val="22"/>
          <w:szCs w:val="22"/>
        </w:rPr>
        <w:t>,</w:t>
      </w:r>
      <w:r w:rsidR="00BC5010" w:rsidRPr="00357296">
        <w:rPr>
          <w:rFonts w:ascii="Arial" w:hAnsi="Arial" w:cs="Arial"/>
          <w:sz w:val="22"/>
          <w:szCs w:val="22"/>
        </w:rPr>
        <w:t xml:space="preserve"> tak z</w:t>
      </w:r>
      <w:r w:rsidR="004C5170" w:rsidRPr="00357296">
        <w:rPr>
          <w:rFonts w:ascii="Arial" w:hAnsi="Arial" w:cs="Arial"/>
          <w:sz w:val="22"/>
          <w:szCs w:val="22"/>
        </w:rPr>
        <w:t xml:space="preserve"> </w:t>
      </w:r>
      <w:r w:rsidR="00BC5010" w:rsidRPr="00357296">
        <w:rPr>
          <w:rFonts w:ascii="Arial" w:hAnsi="Arial" w:cs="Arial"/>
          <w:sz w:val="22"/>
          <w:szCs w:val="22"/>
        </w:rPr>
        <w:t xml:space="preserve">hlediska společenského přínosu. Kromě toho je </w:t>
      </w:r>
      <w:r w:rsidR="00E7024B">
        <w:rPr>
          <w:rFonts w:ascii="Arial" w:hAnsi="Arial" w:cs="Arial"/>
          <w:sz w:val="22"/>
          <w:szCs w:val="22"/>
        </w:rPr>
        <w:t>po</w:t>
      </w:r>
      <w:r w:rsidR="00BC5010" w:rsidRPr="00357296">
        <w:rPr>
          <w:rFonts w:ascii="Arial" w:hAnsi="Arial" w:cs="Arial"/>
          <w:sz w:val="22"/>
          <w:szCs w:val="22"/>
        </w:rPr>
        <w:t xml:space="preserve">třeba </w:t>
      </w:r>
      <w:r w:rsidR="004C5170" w:rsidRPr="00357296">
        <w:rPr>
          <w:rFonts w:ascii="Arial" w:hAnsi="Arial" w:cs="Arial"/>
          <w:sz w:val="22"/>
          <w:szCs w:val="22"/>
        </w:rPr>
        <w:t xml:space="preserve">zmínit </w:t>
      </w:r>
      <w:r w:rsidR="00BC5010" w:rsidRPr="00357296">
        <w:rPr>
          <w:rFonts w:ascii="Arial" w:hAnsi="Arial" w:cs="Arial"/>
          <w:sz w:val="22"/>
          <w:szCs w:val="22"/>
        </w:rPr>
        <w:t xml:space="preserve">jako významnou skutečnost, že ELI je </w:t>
      </w:r>
      <w:r w:rsidR="00065479" w:rsidRPr="00357296">
        <w:rPr>
          <w:rFonts w:ascii="Arial" w:hAnsi="Arial" w:cs="Arial"/>
          <w:sz w:val="22"/>
          <w:szCs w:val="22"/>
        </w:rPr>
        <w:t xml:space="preserve">dosud </w:t>
      </w:r>
      <w:r w:rsidR="00BC5010" w:rsidRPr="00357296">
        <w:rPr>
          <w:rFonts w:ascii="Arial" w:hAnsi="Arial" w:cs="Arial"/>
          <w:sz w:val="22"/>
          <w:szCs w:val="22"/>
        </w:rPr>
        <w:t>jedin</w:t>
      </w:r>
      <w:r w:rsidR="00065479" w:rsidRPr="00357296">
        <w:rPr>
          <w:rFonts w:ascii="Arial" w:hAnsi="Arial" w:cs="Arial"/>
          <w:sz w:val="22"/>
          <w:szCs w:val="22"/>
        </w:rPr>
        <w:t>á</w:t>
      </w:r>
      <w:r w:rsidR="00BC5010" w:rsidRPr="00357296">
        <w:rPr>
          <w:rFonts w:ascii="Arial" w:hAnsi="Arial" w:cs="Arial"/>
          <w:sz w:val="22"/>
          <w:szCs w:val="22"/>
        </w:rPr>
        <w:t xml:space="preserve"> </w:t>
      </w:r>
      <w:r w:rsidR="00065479" w:rsidRPr="00357296">
        <w:rPr>
          <w:rFonts w:ascii="Arial" w:hAnsi="Arial" w:cs="Arial"/>
          <w:sz w:val="22"/>
          <w:szCs w:val="22"/>
        </w:rPr>
        <w:t>VI</w:t>
      </w:r>
      <w:r w:rsidR="006E70E8">
        <w:rPr>
          <w:rFonts w:ascii="Arial" w:hAnsi="Arial" w:cs="Arial"/>
          <w:sz w:val="22"/>
          <w:szCs w:val="22"/>
        </w:rPr>
        <w:t xml:space="preserve"> </w:t>
      </w:r>
      <w:r w:rsidR="006E70E8" w:rsidRPr="00357296">
        <w:rPr>
          <w:rFonts w:ascii="Arial" w:hAnsi="Arial" w:cs="Arial"/>
          <w:sz w:val="22"/>
          <w:szCs w:val="22"/>
        </w:rPr>
        <w:t xml:space="preserve">z ESFRI </w:t>
      </w:r>
      <w:proofErr w:type="spellStart"/>
      <w:r w:rsidR="006E70E8">
        <w:rPr>
          <w:rFonts w:ascii="Arial" w:hAnsi="Arial" w:cs="Arial"/>
          <w:sz w:val="22"/>
          <w:szCs w:val="22"/>
        </w:rPr>
        <w:t>Roadmap</w:t>
      </w:r>
      <w:proofErr w:type="spellEnd"/>
      <w:r w:rsidR="00065479" w:rsidRPr="00357296">
        <w:rPr>
          <w:rFonts w:ascii="Arial" w:hAnsi="Arial" w:cs="Arial"/>
          <w:sz w:val="22"/>
          <w:szCs w:val="22"/>
        </w:rPr>
        <w:t>, která</w:t>
      </w:r>
      <w:r w:rsidR="00BC5010" w:rsidRPr="00357296">
        <w:rPr>
          <w:rFonts w:ascii="Arial" w:hAnsi="Arial" w:cs="Arial"/>
          <w:sz w:val="22"/>
          <w:szCs w:val="22"/>
        </w:rPr>
        <w:t xml:space="preserve"> </w:t>
      </w:r>
      <w:r w:rsidR="006E70E8">
        <w:rPr>
          <w:rFonts w:ascii="Arial" w:hAnsi="Arial" w:cs="Arial"/>
          <w:sz w:val="22"/>
          <w:szCs w:val="22"/>
        </w:rPr>
        <w:t xml:space="preserve">bude jako celek </w:t>
      </w:r>
      <w:r w:rsidR="00BC5010" w:rsidRPr="00357296">
        <w:rPr>
          <w:rFonts w:ascii="Arial" w:hAnsi="Arial" w:cs="Arial"/>
          <w:sz w:val="22"/>
          <w:szCs w:val="22"/>
        </w:rPr>
        <w:t>realizován</w:t>
      </w:r>
      <w:r w:rsidR="00065479" w:rsidRPr="00357296">
        <w:rPr>
          <w:rFonts w:ascii="Arial" w:hAnsi="Arial" w:cs="Arial"/>
          <w:sz w:val="22"/>
          <w:szCs w:val="22"/>
        </w:rPr>
        <w:t>a</w:t>
      </w:r>
      <w:r w:rsidR="00BC5010" w:rsidRPr="00357296">
        <w:rPr>
          <w:rFonts w:ascii="Arial" w:hAnsi="Arial" w:cs="Arial"/>
          <w:sz w:val="22"/>
          <w:szCs w:val="22"/>
        </w:rPr>
        <w:t xml:space="preserve"> v nových členských zemích EU, na rozdíl od ostatních </w:t>
      </w:r>
      <w:r w:rsidR="00065479" w:rsidRPr="00357296">
        <w:rPr>
          <w:rFonts w:ascii="Arial" w:hAnsi="Arial" w:cs="Arial"/>
          <w:sz w:val="22"/>
          <w:szCs w:val="22"/>
        </w:rPr>
        <w:t>VI</w:t>
      </w:r>
      <w:r w:rsidR="00BC5010" w:rsidRPr="00357296">
        <w:rPr>
          <w:rFonts w:ascii="Arial" w:hAnsi="Arial" w:cs="Arial"/>
          <w:sz w:val="22"/>
          <w:szCs w:val="22"/>
        </w:rPr>
        <w:t xml:space="preserve"> </w:t>
      </w:r>
      <w:r w:rsidR="00065479" w:rsidRPr="00357296">
        <w:rPr>
          <w:rFonts w:ascii="Arial" w:hAnsi="Arial" w:cs="Arial"/>
          <w:sz w:val="22"/>
          <w:szCs w:val="22"/>
        </w:rPr>
        <w:t>z</w:t>
      </w:r>
      <w:r w:rsidR="00E7024B">
        <w:rPr>
          <w:rFonts w:ascii="Arial" w:hAnsi="Arial" w:cs="Arial"/>
          <w:sz w:val="22"/>
          <w:szCs w:val="22"/>
        </w:rPr>
        <w:t xml:space="preserve"> ESFRI </w:t>
      </w:r>
      <w:proofErr w:type="spellStart"/>
      <w:r w:rsidR="00E7024B">
        <w:rPr>
          <w:rFonts w:ascii="Arial" w:hAnsi="Arial" w:cs="Arial"/>
          <w:sz w:val="22"/>
          <w:szCs w:val="22"/>
        </w:rPr>
        <w:t>Roadmap</w:t>
      </w:r>
      <w:proofErr w:type="spellEnd"/>
      <w:r w:rsidR="00065479" w:rsidRPr="00357296">
        <w:rPr>
          <w:rFonts w:ascii="Arial" w:hAnsi="Arial" w:cs="Arial"/>
          <w:sz w:val="22"/>
          <w:szCs w:val="22"/>
        </w:rPr>
        <w:t xml:space="preserve">, </w:t>
      </w:r>
      <w:r w:rsidR="00BC5010" w:rsidRPr="00357296">
        <w:rPr>
          <w:rFonts w:ascii="Arial" w:hAnsi="Arial" w:cs="Arial"/>
          <w:sz w:val="22"/>
          <w:szCs w:val="22"/>
        </w:rPr>
        <w:t xml:space="preserve">jejichž </w:t>
      </w:r>
      <w:r w:rsidR="00065479" w:rsidRPr="00357296">
        <w:rPr>
          <w:rFonts w:ascii="Arial" w:hAnsi="Arial" w:cs="Arial"/>
          <w:sz w:val="22"/>
          <w:szCs w:val="22"/>
        </w:rPr>
        <w:t>hostitelské sídlo</w:t>
      </w:r>
      <w:r w:rsidR="00BC5010" w:rsidRPr="00357296">
        <w:rPr>
          <w:rFonts w:ascii="Arial" w:hAnsi="Arial" w:cs="Arial"/>
          <w:sz w:val="22"/>
          <w:szCs w:val="22"/>
        </w:rPr>
        <w:t xml:space="preserve"> je plánováno v</w:t>
      </w:r>
      <w:r w:rsidR="004D595A" w:rsidRPr="00357296">
        <w:rPr>
          <w:rFonts w:ascii="Arial" w:hAnsi="Arial" w:cs="Arial"/>
          <w:sz w:val="22"/>
          <w:szCs w:val="22"/>
        </w:rPr>
        <w:t> některé</w:t>
      </w:r>
      <w:r w:rsidR="00757FED">
        <w:rPr>
          <w:rFonts w:ascii="Arial" w:hAnsi="Arial" w:cs="Arial"/>
          <w:sz w:val="22"/>
          <w:szCs w:val="22"/>
        </w:rPr>
        <w:t>m</w:t>
      </w:r>
      <w:r w:rsidR="004D595A" w:rsidRPr="00357296">
        <w:rPr>
          <w:rFonts w:ascii="Arial" w:hAnsi="Arial" w:cs="Arial"/>
          <w:sz w:val="22"/>
          <w:szCs w:val="22"/>
        </w:rPr>
        <w:t xml:space="preserve"> z</w:t>
      </w:r>
      <w:r w:rsidR="00AD789E">
        <w:rPr>
          <w:rFonts w:ascii="Arial" w:hAnsi="Arial" w:cs="Arial"/>
          <w:sz w:val="22"/>
          <w:szCs w:val="22"/>
        </w:rPr>
        <w:t> </w:t>
      </w:r>
      <w:r w:rsidR="00757FED">
        <w:rPr>
          <w:rFonts w:ascii="Arial" w:hAnsi="Arial" w:cs="Arial"/>
          <w:sz w:val="22"/>
          <w:szCs w:val="22"/>
        </w:rPr>
        <w:t>původních 15 členských států</w:t>
      </w:r>
      <w:r w:rsidR="00BC5010" w:rsidRPr="00357296">
        <w:rPr>
          <w:rFonts w:ascii="Arial" w:hAnsi="Arial" w:cs="Arial"/>
          <w:sz w:val="22"/>
          <w:szCs w:val="22"/>
        </w:rPr>
        <w:t xml:space="preserve"> EU</w:t>
      </w:r>
      <w:r w:rsidR="007A3B32" w:rsidRPr="00357296">
        <w:rPr>
          <w:rFonts w:ascii="Arial" w:hAnsi="Arial" w:cs="Arial"/>
          <w:sz w:val="22"/>
          <w:szCs w:val="22"/>
        </w:rPr>
        <w:t>.</w:t>
      </w:r>
    </w:p>
    <w:p w14:paraId="24194D07" w14:textId="28E12CED" w:rsidR="007A3B32" w:rsidRDefault="007A3B32" w:rsidP="00F114BE">
      <w:pPr>
        <w:spacing w:after="480" w:line="240" w:lineRule="auto"/>
        <w:rPr>
          <w:rFonts w:ascii="Arial" w:hAnsi="Arial" w:cs="Arial"/>
          <w:sz w:val="22"/>
          <w:szCs w:val="22"/>
        </w:rPr>
      </w:pPr>
      <w:r w:rsidRPr="00357296">
        <w:rPr>
          <w:rFonts w:ascii="Arial" w:hAnsi="Arial" w:cs="Arial"/>
          <w:sz w:val="22"/>
          <w:szCs w:val="22"/>
        </w:rPr>
        <w:t xml:space="preserve">ELI </w:t>
      </w:r>
      <w:proofErr w:type="spellStart"/>
      <w:r w:rsidRPr="00357296">
        <w:rPr>
          <w:rFonts w:ascii="Arial" w:hAnsi="Arial" w:cs="Arial"/>
          <w:sz w:val="22"/>
          <w:szCs w:val="22"/>
        </w:rPr>
        <w:t>Beamlines</w:t>
      </w:r>
      <w:proofErr w:type="spellEnd"/>
      <w:r w:rsidRPr="00357296">
        <w:rPr>
          <w:rFonts w:ascii="Arial" w:hAnsi="Arial" w:cs="Arial"/>
          <w:sz w:val="22"/>
          <w:szCs w:val="22"/>
        </w:rPr>
        <w:t xml:space="preserve"> tak představuje významný příspěvek ke snižování dispropor</w:t>
      </w:r>
      <w:r w:rsidR="00757FED">
        <w:rPr>
          <w:rFonts w:ascii="Arial" w:hAnsi="Arial" w:cs="Arial"/>
          <w:sz w:val="22"/>
          <w:szCs w:val="22"/>
        </w:rPr>
        <w:t>čního toku lidských a finančních zdrojů mezi EU</w:t>
      </w:r>
      <w:r w:rsidRPr="00357296">
        <w:rPr>
          <w:rFonts w:ascii="Arial" w:hAnsi="Arial" w:cs="Arial"/>
          <w:sz w:val="22"/>
          <w:szCs w:val="22"/>
        </w:rPr>
        <w:t xml:space="preserve">15 a EU13 </w:t>
      </w:r>
      <w:r w:rsidR="00757FED">
        <w:rPr>
          <w:rFonts w:ascii="Arial" w:hAnsi="Arial" w:cs="Arial"/>
          <w:sz w:val="22"/>
          <w:szCs w:val="22"/>
        </w:rPr>
        <w:t>(„b</w:t>
      </w:r>
      <w:r w:rsidRPr="00357296">
        <w:rPr>
          <w:rFonts w:ascii="Arial" w:hAnsi="Arial" w:cs="Arial"/>
          <w:sz w:val="22"/>
          <w:szCs w:val="22"/>
        </w:rPr>
        <w:t xml:space="preserve">rain </w:t>
      </w:r>
      <w:proofErr w:type="spellStart"/>
      <w:r w:rsidRPr="00357296">
        <w:rPr>
          <w:rFonts w:ascii="Arial" w:hAnsi="Arial" w:cs="Arial"/>
          <w:sz w:val="22"/>
          <w:szCs w:val="22"/>
        </w:rPr>
        <w:t>drain</w:t>
      </w:r>
      <w:proofErr w:type="spellEnd"/>
      <w:r w:rsidR="00757FED">
        <w:rPr>
          <w:rFonts w:ascii="Arial" w:hAnsi="Arial" w:cs="Arial"/>
          <w:sz w:val="22"/>
          <w:szCs w:val="22"/>
        </w:rPr>
        <w:t>“</w:t>
      </w:r>
      <w:r w:rsidR="00E7024B">
        <w:rPr>
          <w:rFonts w:ascii="Arial" w:hAnsi="Arial" w:cs="Arial"/>
          <w:sz w:val="22"/>
          <w:szCs w:val="22"/>
        </w:rPr>
        <w:t>,</w:t>
      </w:r>
      <w:r w:rsidRPr="00357296">
        <w:rPr>
          <w:rFonts w:ascii="Arial" w:hAnsi="Arial" w:cs="Arial"/>
          <w:sz w:val="22"/>
          <w:szCs w:val="22"/>
        </w:rPr>
        <w:t xml:space="preserve"> stejně jako skutečnost, že země EU13 participují ve většině </w:t>
      </w:r>
      <w:r w:rsidR="00757FED">
        <w:rPr>
          <w:rFonts w:ascii="Arial" w:hAnsi="Arial" w:cs="Arial"/>
          <w:sz w:val="22"/>
          <w:szCs w:val="22"/>
        </w:rPr>
        <w:t>VI z</w:t>
      </w:r>
      <w:r w:rsidRPr="00357296">
        <w:rPr>
          <w:rFonts w:ascii="Arial" w:hAnsi="Arial" w:cs="Arial"/>
          <w:sz w:val="22"/>
          <w:szCs w:val="22"/>
        </w:rPr>
        <w:t xml:space="preserve"> </w:t>
      </w:r>
      <w:r w:rsidR="00757FED" w:rsidRPr="00357296">
        <w:rPr>
          <w:rFonts w:ascii="Arial" w:hAnsi="Arial" w:cs="Arial"/>
          <w:sz w:val="22"/>
          <w:szCs w:val="22"/>
        </w:rPr>
        <w:t xml:space="preserve">ESFRI </w:t>
      </w:r>
      <w:proofErr w:type="spellStart"/>
      <w:r w:rsidR="00757FED">
        <w:rPr>
          <w:rFonts w:ascii="Arial" w:hAnsi="Arial" w:cs="Arial"/>
          <w:sz w:val="22"/>
          <w:szCs w:val="22"/>
        </w:rPr>
        <w:t>Roadmap</w:t>
      </w:r>
      <w:proofErr w:type="spellEnd"/>
      <w:r w:rsidR="00757FED">
        <w:rPr>
          <w:rFonts w:ascii="Arial" w:hAnsi="Arial" w:cs="Arial"/>
          <w:sz w:val="22"/>
          <w:szCs w:val="22"/>
        </w:rPr>
        <w:t xml:space="preserve"> </w:t>
      </w:r>
      <w:r w:rsidRPr="00357296">
        <w:rPr>
          <w:rFonts w:ascii="Arial" w:hAnsi="Arial" w:cs="Arial"/>
          <w:sz w:val="22"/>
          <w:szCs w:val="22"/>
        </w:rPr>
        <w:t xml:space="preserve">a tím přispívají na jejich provoz), stejně jako přispívá ke snížení mezery </w:t>
      </w:r>
      <w:r w:rsidR="006E70E8">
        <w:rPr>
          <w:rFonts w:ascii="Arial" w:hAnsi="Arial" w:cs="Arial"/>
          <w:sz w:val="22"/>
          <w:szCs w:val="22"/>
        </w:rPr>
        <w:t xml:space="preserve">ve </w:t>
      </w:r>
      <w:r w:rsidRPr="00357296">
        <w:rPr>
          <w:rFonts w:ascii="Arial" w:hAnsi="Arial" w:cs="Arial"/>
          <w:sz w:val="22"/>
          <w:szCs w:val="22"/>
        </w:rPr>
        <w:t>výzkumné</w:t>
      </w:r>
      <w:r w:rsidR="006E70E8">
        <w:rPr>
          <w:rFonts w:ascii="Arial" w:hAnsi="Arial" w:cs="Arial"/>
          <w:sz w:val="22"/>
          <w:szCs w:val="22"/>
        </w:rPr>
        <w:t>m</w:t>
      </w:r>
      <w:r w:rsidRPr="00357296">
        <w:rPr>
          <w:rFonts w:ascii="Arial" w:hAnsi="Arial" w:cs="Arial"/>
          <w:sz w:val="22"/>
          <w:szCs w:val="22"/>
        </w:rPr>
        <w:t xml:space="preserve"> a inovační</w:t>
      </w:r>
      <w:r w:rsidR="006E70E8">
        <w:rPr>
          <w:rFonts w:ascii="Arial" w:hAnsi="Arial" w:cs="Arial"/>
          <w:sz w:val="22"/>
          <w:szCs w:val="22"/>
        </w:rPr>
        <w:t>m</w:t>
      </w:r>
      <w:r w:rsidRPr="00357296">
        <w:rPr>
          <w:rFonts w:ascii="Arial" w:hAnsi="Arial" w:cs="Arial"/>
          <w:sz w:val="22"/>
          <w:szCs w:val="22"/>
        </w:rPr>
        <w:t xml:space="preserve"> výkonu zemí EU13 a představuje motivaci pro zkušené vědce ze zahraničí.</w:t>
      </w:r>
    </w:p>
    <w:p w14:paraId="1CA11B66" w14:textId="52D25E24" w:rsidR="00902562" w:rsidRPr="00757FED" w:rsidRDefault="00012F88" w:rsidP="00757FED">
      <w:pPr>
        <w:pStyle w:val="Nadpis1"/>
        <w:tabs>
          <w:tab w:val="clear" w:pos="426"/>
        </w:tabs>
        <w:spacing w:before="0" w:after="240" w:line="240" w:lineRule="auto"/>
        <w:ind w:left="567" w:hanging="567"/>
        <w:rPr>
          <w:rFonts w:ascii="Arial" w:hAnsi="Arial" w:cs="Arial"/>
          <w:caps/>
          <w:sz w:val="22"/>
          <w:szCs w:val="22"/>
        </w:rPr>
      </w:pPr>
      <w:r w:rsidRPr="00757FED">
        <w:rPr>
          <w:rFonts w:ascii="Arial" w:hAnsi="Arial" w:cs="Arial"/>
          <w:caps/>
          <w:sz w:val="22"/>
          <w:szCs w:val="22"/>
        </w:rPr>
        <w:t>N</w:t>
      </w:r>
      <w:r w:rsidR="006B300D" w:rsidRPr="00757FED">
        <w:rPr>
          <w:rFonts w:ascii="Arial" w:hAnsi="Arial" w:cs="Arial"/>
          <w:caps/>
          <w:sz w:val="22"/>
          <w:szCs w:val="22"/>
        </w:rPr>
        <w:t>ávaznost na mezinárodní výzkumný prostor</w:t>
      </w:r>
    </w:p>
    <w:p w14:paraId="5EEB6936" w14:textId="12CDC542" w:rsidR="00935DDA" w:rsidRDefault="00757FED" w:rsidP="00757FED">
      <w:pPr>
        <w:spacing w:after="240" w:line="240" w:lineRule="auto"/>
        <w:rPr>
          <w:rFonts w:ascii="Arial" w:hAnsi="Arial" w:cs="Arial"/>
          <w:sz w:val="22"/>
          <w:szCs w:val="22"/>
        </w:rPr>
      </w:pPr>
      <w:r>
        <w:rPr>
          <w:rFonts w:ascii="Arial" w:hAnsi="Arial" w:cs="Arial"/>
          <w:sz w:val="22"/>
          <w:szCs w:val="22"/>
        </w:rPr>
        <w:t>VI ELI byla</w:t>
      </w:r>
      <w:r w:rsidR="00902562" w:rsidRPr="00757FED">
        <w:rPr>
          <w:rFonts w:ascii="Arial" w:hAnsi="Arial" w:cs="Arial"/>
          <w:sz w:val="22"/>
          <w:szCs w:val="22"/>
        </w:rPr>
        <w:t xml:space="preserve"> </w:t>
      </w:r>
      <w:r>
        <w:rPr>
          <w:rFonts w:ascii="Arial" w:hAnsi="Arial" w:cs="Arial"/>
          <w:sz w:val="22"/>
          <w:szCs w:val="22"/>
        </w:rPr>
        <w:t>již v roce 2006 zařazena</w:t>
      </w:r>
      <w:r w:rsidR="00902562" w:rsidRPr="00757FED">
        <w:rPr>
          <w:rFonts w:ascii="Arial" w:hAnsi="Arial" w:cs="Arial"/>
          <w:sz w:val="22"/>
          <w:szCs w:val="22"/>
        </w:rPr>
        <w:t xml:space="preserve"> na ESFRI </w:t>
      </w:r>
      <w:proofErr w:type="spellStart"/>
      <w:r w:rsidR="00902562" w:rsidRPr="00757FED">
        <w:rPr>
          <w:rFonts w:ascii="Arial" w:hAnsi="Arial" w:cs="Arial"/>
          <w:sz w:val="22"/>
          <w:szCs w:val="22"/>
        </w:rPr>
        <w:t>Roadmap</w:t>
      </w:r>
      <w:proofErr w:type="spellEnd"/>
      <w:r w:rsidR="00902562" w:rsidRPr="00757FED">
        <w:rPr>
          <w:rFonts w:ascii="Arial" w:hAnsi="Arial" w:cs="Arial"/>
          <w:sz w:val="22"/>
          <w:szCs w:val="22"/>
        </w:rPr>
        <w:t xml:space="preserve">. Statut mezinárodního charakteru </w:t>
      </w:r>
      <w:r>
        <w:rPr>
          <w:rFonts w:ascii="Arial" w:hAnsi="Arial" w:cs="Arial"/>
          <w:sz w:val="22"/>
          <w:szCs w:val="22"/>
        </w:rPr>
        <w:t>této VI a její</w:t>
      </w:r>
      <w:r w:rsidR="00902562" w:rsidRPr="00757FED">
        <w:rPr>
          <w:rFonts w:ascii="Arial" w:hAnsi="Arial" w:cs="Arial"/>
          <w:sz w:val="22"/>
          <w:szCs w:val="22"/>
        </w:rPr>
        <w:t xml:space="preserve"> celoevropský význam byl potvrzen </w:t>
      </w:r>
      <w:r w:rsidR="00E7024B">
        <w:rPr>
          <w:rFonts w:ascii="Arial" w:hAnsi="Arial" w:cs="Arial"/>
          <w:sz w:val="22"/>
          <w:szCs w:val="22"/>
        </w:rPr>
        <w:t xml:space="preserve">i </w:t>
      </w:r>
      <w:r w:rsidR="00902562" w:rsidRPr="00757FED">
        <w:rPr>
          <w:rFonts w:ascii="Arial" w:hAnsi="Arial" w:cs="Arial"/>
          <w:sz w:val="22"/>
          <w:szCs w:val="22"/>
        </w:rPr>
        <w:t xml:space="preserve">na základě vyhodnocení </w:t>
      </w:r>
      <w:r>
        <w:rPr>
          <w:rFonts w:ascii="Arial" w:hAnsi="Arial" w:cs="Arial"/>
          <w:sz w:val="22"/>
          <w:szCs w:val="22"/>
        </w:rPr>
        <w:t xml:space="preserve">ESFRI </w:t>
      </w:r>
      <w:proofErr w:type="spellStart"/>
      <w:r>
        <w:rPr>
          <w:rFonts w:ascii="Arial" w:hAnsi="Arial" w:cs="Arial"/>
          <w:sz w:val="22"/>
          <w:szCs w:val="22"/>
        </w:rPr>
        <w:t>Roadmap</w:t>
      </w:r>
      <w:proofErr w:type="spellEnd"/>
      <w:r w:rsidR="00902562" w:rsidRPr="00757FED">
        <w:rPr>
          <w:rFonts w:ascii="Arial" w:hAnsi="Arial" w:cs="Arial"/>
          <w:sz w:val="22"/>
          <w:szCs w:val="22"/>
        </w:rPr>
        <w:t xml:space="preserve"> v roce 2016, kdy byl</w:t>
      </w:r>
      <w:r>
        <w:rPr>
          <w:rFonts w:ascii="Arial" w:hAnsi="Arial" w:cs="Arial"/>
          <w:sz w:val="22"/>
          <w:szCs w:val="22"/>
        </w:rPr>
        <w:t>a</w:t>
      </w:r>
      <w:r w:rsidR="00902562" w:rsidRPr="00757FED">
        <w:rPr>
          <w:rFonts w:ascii="Arial" w:hAnsi="Arial" w:cs="Arial"/>
          <w:sz w:val="22"/>
          <w:szCs w:val="22"/>
        </w:rPr>
        <w:t xml:space="preserve"> ELI zařazen</w:t>
      </w:r>
      <w:r>
        <w:rPr>
          <w:rFonts w:ascii="Arial" w:hAnsi="Arial" w:cs="Arial"/>
          <w:sz w:val="22"/>
          <w:szCs w:val="22"/>
        </w:rPr>
        <w:t>a</w:t>
      </w:r>
      <w:r w:rsidR="00E7024B">
        <w:rPr>
          <w:rFonts w:ascii="Arial" w:hAnsi="Arial" w:cs="Arial"/>
          <w:sz w:val="22"/>
          <w:szCs w:val="22"/>
        </w:rPr>
        <w:t xml:space="preserve"> mezi tzv. </w:t>
      </w:r>
      <w:proofErr w:type="spellStart"/>
      <w:r w:rsidR="00E7024B">
        <w:rPr>
          <w:rFonts w:ascii="Arial" w:hAnsi="Arial" w:cs="Arial"/>
          <w:sz w:val="22"/>
          <w:szCs w:val="22"/>
        </w:rPr>
        <w:t>l</w:t>
      </w:r>
      <w:r w:rsidR="00F114BE">
        <w:rPr>
          <w:rFonts w:ascii="Arial" w:hAnsi="Arial" w:cs="Arial"/>
          <w:sz w:val="22"/>
          <w:szCs w:val="22"/>
        </w:rPr>
        <w:t>andmarks</w:t>
      </w:r>
      <w:proofErr w:type="spellEnd"/>
      <w:r w:rsidR="00F114BE">
        <w:rPr>
          <w:rFonts w:ascii="Arial" w:hAnsi="Arial" w:cs="Arial"/>
          <w:sz w:val="22"/>
          <w:szCs w:val="22"/>
        </w:rPr>
        <w:t>, tj.</w:t>
      </w:r>
      <w:r w:rsidR="00902562" w:rsidRPr="00757FED">
        <w:rPr>
          <w:rFonts w:ascii="Arial" w:hAnsi="Arial" w:cs="Arial"/>
          <w:sz w:val="22"/>
          <w:szCs w:val="22"/>
        </w:rPr>
        <w:t xml:space="preserve"> projekty, </w:t>
      </w:r>
      <w:r w:rsidR="00F114BE">
        <w:rPr>
          <w:rFonts w:ascii="Arial" w:hAnsi="Arial" w:cs="Arial"/>
          <w:sz w:val="22"/>
          <w:szCs w:val="22"/>
        </w:rPr>
        <w:t>jež</w:t>
      </w:r>
      <w:r>
        <w:rPr>
          <w:rFonts w:ascii="Arial" w:hAnsi="Arial" w:cs="Arial"/>
          <w:sz w:val="22"/>
          <w:szCs w:val="22"/>
        </w:rPr>
        <w:t xml:space="preserve"> prošly</w:t>
      </w:r>
      <w:r w:rsidR="00902562" w:rsidRPr="00757FED">
        <w:rPr>
          <w:rFonts w:ascii="Arial" w:hAnsi="Arial" w:cs="Arial"/>
          <w:sz w:val="22"/>
          <w:szCs w:val="22"/>
        </w:rPr>
        <w:t xml:space="preserve"> úspěšnou implementací.</w:t>
      </w:r>
    </w:p>
    <w:p w14:paraId="7E8B9713" w14:textId="01ED001E" w:rsidR="00902562" w:rsidRPr="00757FED" w:rsidRDefault="00902562" w:rsidP="00757FED">
      <w:pPr>
        <w:spacing w:after="240" w:line="240" w:lineRule="auto"/>
        <w:rPr>
          <w:rFonts w:ascii="Arial" w:hAnsi="Arial" w:cs="Arial"/>
          <w:sz w:val="22"/>
          <w:szCs w:val="22"/>
        </w:rPr>
      </w:pPr>
      <w:r w:rsidRPr="00757FED">
        <w:rPr>
          <w:rFonts w:ascii="Arial" w:hAnsi="Arial" w:cs="Arial"/>
          <w:sz w:val="22"/>
          <w:szCs w:val="22"/>
        </w:rPr>
        <w:t>ELI představuje jeden z nástrojů přispívající k</w:t>
      </w:r>
      <w:r w:rsidR="00757FED">
        <w:rPr>
          <w:rFonts w:ascii="Arial" w:hAnsi="Arial" w:cs="Arial"/>
          <w:sz w:val="22"/>
          <w:szCs w:val="22"/>
        </w:rPr>
        <w:t xml:space="preserve"> </w:t>
      </w:r>
      <w:r w:rsidRPr="00757FED">
        <w:rPr>
          <w:rFonts w:ascii="Arial" w:hAnsi="Arial" w:cs="Arial"/>
          <w:sz w:val="22"/>
          <w:szCs w:val="22"/>
        </w:rPr>
        <w:t xml:space="preserve">podpoře inovací a konkurenceschopnosti Evropy v oblasti výzkumu a vývoje. Umístění jednoho </w:t>
      </w:r>
      <w:r w:rsidR="00E7024B">
        <w:rPr>
          <w:rFonts w:ascii="Arial" w:hAnsi="Arial" w:cs="Arial"/>
          <w:sz w:val="22"/>
          <w:szCs w:val="22"/>
        </w:rPr>
        <w:t>z pilířů</w:t>
      </w:r>
      <w:r w:rsidRPr="00757FED">
        <w:rPr>
          <w:rFonts w:ascii="Arial" w:hAnsi="Arial" w:cs="Arial"/>
          <w:sz w:val="22"/>
          <w:szCs w:val="22"/>
        </w:rPr>
        <w:t xml:space="preserve"> ELI do Č</w:t>
      </w:r>
      <w:r w:rsidR="00757FED">
        <w:rPr>
          <w:rFonts w:ascii="Arial" w:hAnsi="Arial" w:cs="Arial"/>
          <w:sz w:val="22"/>
          <w:szCs w:val="22"/>
        </w:rPr>
        <w:t>R</w:t>
      </w:r>
      <w:r w:rsidRPr="00757FED">
        <w:rPr>
          <w:rFonts w:ascii="Arial" w:hAnsi="Arial" w:cs="Arial"/>
          <w:sz w:val="22"/>
          <w:szCs w:val="22"/>
        </w:rPr>
        <w:t xml:space="preserve"> je pro nový členský stát EU úspěchem, a to </w:t>
      </w:r>
      <w:r w:rsidR="00E7024B">
        <w:rPr>
          <w:rFonts w:ascii="Arial" w:hAnsi="Arial" w:cs="Arial"/>
          <w:sz w:val="22"/>
          <w:szCs w:val="22"/>
        </w:rPr>
        <w:t xml:space="preserve">mj. </w:t>
      </w:r>
      <w:r w:rsidRPr="00757FED">
        <w:rPr>
          <w:rFonts w:ascii="Arial" w:hAnsi="Arial" w:cs="Arial"/>
          <w:sz w:val="22"/>
          <w:szCs w:val="22"/>
        </w:rPr>
        <w:t xml:space="preserve">vzhledem k tomu, že všechny ostatní </w:t>
      </w:r>
      <w:r w:rsidR="00757FED">
        <w:rPr>
          <w:rFonts w:ascii="Arial" w:hAnsi="Arial" w:cs="Arial"/>
          <w:sz w:val="22"/>
          <w:szCs w:val="22"/>
        </w:rPr>
        <w:t>VI</w:t>
      </w:r>
      <w:r w:rsidR="00E7024B">
        <w:rPr>
          <w:rFonts w:ascii="Arial" w:hAnsi="Arial" w:cs="Arial"/>
          <w:sz w:val="22"/>
          <w:szCs w:val="22"/>
        </w:rPr>
        <w:t xml:space="preserve"> zařazené na</w:t>
      </w:r>
      <w:r w:rsidRPr="00757FED">
        <w:rPr>
          <w:rFonts w:ascii="Arial" w:hAnsi="Arial" w:cs="Arial"/>
          <w:sz w:val="22"/>
          <w:szCs w:val="22"/>
        </w:rPr>
        <w:t xml:space="preserve"> ESFRI </w:t>
      </w:r>
      <w:proofErr w:type="spellStart"/>
      <w:r w:rsidRPr="00757FED">
        <w:rPr>
          <w:rFonts w:ascii="Arial" w:hAnsi="Arial" w:cs="Arial"/>
          <w:sz w:val="22"/>
          <w:szCs w:val="22"/>
        </w:rPr>
        <w:t>Roadmap</w:t>
      </w:r>
      <w:proofErr w:type="spellEnd"/>
      <w:r w:rsidRPr="00757FED">
        <w:rPr>
          <w:rFonts w:ascii="Arial" w:hAnsi="Arial" w:cs="Arial"/>
          <w:sz w:val="22"/>
          <w:szCs w:val="22"/>
        </w:rPr>
        <w:t xml:space="preserve"> (celkem 47) byly umístěny, </w:t>
      </w:r>
      <w:r w:rsidR="00E7024B">
        <w:rPr>
          <w:rFonts w:ascii="Arial" w:hAnsi="Arial" w:cs="Arial"/>
          <w:sz w:val="22"/>
          <w:szCs w:val="22"/>
        </w:rPr>
        <w:t>a</w:t>
      </w:r>
      <w:r w:rsidRPr="00757FED">
        <w:rPr>
          <w:rFonts w:ascii="Arial" w:hAnsi="Arial" w:cs="Arial"/>
          <w:sz w:val="22"/>
          <w:szCs w:val="22"/>
        </w:rPr>
        <w:t>nebo</w:t>
      </w:r>
      <w:r w:rsidR="00E7024B">
        <w:rPr>
          <w:rFonts w:ascii="Arial" w:hAnsi="Arial" w:cs="Arial"/>
          <w:sz w:val="22"/>
          <w:szCs w:val="22"/>
        </w:rPr>
        <w:t xml:space="preserve"> je</w:t>
      </w:r>
      <w:r w:rsidRPr="00757FED">
        <w:rPr>
          <w:rFonts w:ascii="Arial" w:hAnsi="Arial" w:cs="Arial"/>
          <w:sz w:val="22"/>
          <w:szCs w:val="22"/>
        </w:rPr>
        <w:t xml:space="preserve"> jejich sídlo</w:t>
      </w:r>
      <w:r w:rsidR="00E7024B">
        <w:rPr>
          <w:rFonts w:ascii="Arial" w:hAnsi="Arial" w:cs="Arial"/>
          <w:sz w:val="22"/>
          <w:szCs w:val="22"/>
        </w:rPr>
        <w:t xml:space="preserve"> </w:t>
      </w:r>
      <w:r w:rsidR="00757FED">
        <w:rPr>
          <w:rFonts w:ascii="Arial" w:hAnsi="Arial" w:cs="Arial"/>
          <w:sz w:val="22"/>
          <w:szCs w:val="22"/>
        </w:rPr>
        <w:t>–</w:t>
      </w:r>
      <w:r w:rsidRPr="00757FED">
        <w:rPr>
          <w:rFonts w:ascii="Arial" w:hAnsi="Arial" w:cs="Arial"/>
          <w:sz w:val="22"/>
          <w:szCs w:val="22"/>
        </w:rPr>
        <w:t xml:space="preserve"> v</w:t>
      </w:r>
      <w:r w:rsidR="00757FED">
        <w:rPr>
          <w:rFonts w:ascii="Arial" w:hAnsi="Arial" w:cs="Arial"/>
          <w:sz w:val="22"/>
          <w:szCs w:val="22"/>
        </w:rPr>
        <w:t> případě distribuovaných</w:t>
      </w:r>
      <w:r w:rsidRPr="00757FED">
        <w:rPr>
          <w:rFonts w:ascii="Arial" w:hAnsi="Arial" w:cs="Arial"/>
          <w:sz w:val="22"/>
          <w:szCs w:val="22"/>
        </w:rPr>
        <w:t xml:space="preserve"> </w:t>
      </w:r>
      <w:r w:rsidR="00757FED">
        <w:rPr>
          <w:rFonts w:ascii="Arial" w:hAnsi="Arial" w:cs="Arial"/>
          <w:sz w:val="22"/>
          <w:szCs w:val="22"/>
        </w:rPr>
        <w:t>VI</w:t>
      </w:r>
      <w:r w:rsidRPr="00757FED">
        <w:rPr>
          <w:rFonts w:ascii="Arial" w:hAnsi="Arial" w:cs="Arial"/>
          <w:sz w:val="22"/>
          <w:szCs w:val="22"/>
        </w:rPr>
        <w:t xml:space="preserve"> </w:t>
      </w:r>
      <w:r w:rsidR="00757FED">
        <w:rPr>
          <w:rFonts w:ascii="Arial" w:hAnsi="Arial" w:cs="Arial"/>
          <w:sz w:val="22"/>
          <w:szCs w:val="22"/>
        </w:rPr>
        <w:t>–</w:t>
      </w:r>
      <w:r w:rsidRPr="00757FED">
        <w:rPr>
          <w:rFonts w:ascii="Arial" w:hAnsi="Arial" w:cs="Arial"/>
          <w:sz w:val="22"/>
          <w:szCs w:val="22"/>
        </w:rPr>
        <w:t xml:space="preserve"> v původních členských státech. Pro kohezní politiku E</w:t>
      </w:r>
      <w:r w:rsidR="00757FED">
        <w:rPr>
          <w:rFonts w:ascii="Arial" w:hAnsi="Arial" w:cs="Arial"/>
          <w:sz w:val="22"/>
          <w:szCs w:val="22"/>
        </w:rPr>
        <w:t>U</w:t>
      </w:r>
      <w:r w:rsidRPr="00757FED">
        <w:rPr>
          <w:rFonts w:ascii="Arial" w:hAnsi="Arial" w:cs="Arial"/>
          <w:sz w:val="22"/>
          <w:szCs w:val="22"/>
        </w:rPr>
        <w:t xml:space="preserve"> je </w:t>
      </w:r>
      <w:r w:rsidR="00757FED">
        <w:rPr>
          <w:rFonts w:ascii="Arial" w:hAnsi="Arial" w:cs="Arial"/>
          <w:sz w:val="22"/>
          <w:szCs w:val="22"/>
        </w:rPr>
        <w:t>ELI průkopnická</w:t>
      </w:r>
      <w:r w:rsidRPr="00757FED">
        <w:rPr>
          <w:rFonts w:ascii="Arial" w:hAnsi="Arial" w:cs="Arial"/>
          <w:sz w:val="22"/>
          <w:szCs w:val="22"/>
        </w:rPr>
        <w:t xml:space="preserve"> tím, že kombinuje zdroje EU pro výzkum v přípravné fázi s národními zdroji a</w:t>
      </w:r>
      <w:r w:rsidR="00AD789E">
        <w:rPr>
          <w:rFonts w:ascii="Arial" w:hAnsi="Arial" w:cs="Arial"/>
          <w:sz w:val="22"/>
          <w:szCs w:val="22"/>
        </w:rPr>
        <w:t> </w:t>
      </w:r>
      <w:r w:rsidRPr="00757FED">
        <w:rPr>
          <w:rFonts w:ascii="Arial" w:hAnsi="Arial" w:cs="Arial"/>
          <w:sz w:val="22"/>
          <w:szCs w:val="22"/>
        </w:rPr>
        <w:t>zdroji kohez</w:t>
      </w:r>
      <w:r w:rsidR="00757FED">
        <w:rPr>
          <w:rFonts w:ascii="Arial" w:hAnsi="Arial" w:cs="Arial"/>
          <w:sz w:val="22"/>
          <w:szCs w:val="22"/>
        </w:rPr>
        <w:t>ní politiky v konstrukční fázi.</w:t>
      </w:r>
    </w:p>
    <w:p w14:paraId="4C2FB394" w14:textId="3E9E9AF6" w:rsidR="00902562" w:rsidRPr="00757FED" w:rsidRDefault="00902562" w:rsidP="00757FED">
      <w:pPr>
        <w:keepNext/>
        <w:spacing w:after="240" w:line="240" w:lineRule="auto"/>
        <w:rPr>
          <w:rFonts w:ascii="Arial" w:hAnsi="Arial" w:cs="Arial"/>
          <w:sz w:val="22"/>
          <w:szCs w:val="22"/>
        </w:rPr>
      </w:pPr>
      <w:r w:rsidRPr="00757FED">
        <w:rPr>
          <w:rFonts w:ascii="Arial" w:hAnsi="Arial" w:cs="Arial"/>
          <w:sz w:val="22"/>
          <w:szCs w:val="22"/>
        </w:rPr>
        <w:t>V</w:t>
      </w:r>
      <w:r w:rsidR="009D3246">
        <w:rPr>
          <w:rFonts w:ascii="Arial" w:hAnsi="Arial" w:cs="Arial"/>
          <w:sz w:val="22"/>
          <w:szCs w:val="22"/>
        </w:rPr>
        <w:t>I</w:t>
      </w:r>
      <w:r w:rsidRPr="00757FED">
        <w:rPr>
          <w:rFonts w:ascii="Arial" w:hAnsi="Arial" w:cs="Arial"/>
          <w:sz w:val="22"/>
          <w:szCs w:val="22"/>
        </w:rPr>
        <w:t xml:space="preserve"> ELI je koncipována jako distribuovaná</w:t>
      </w:r>
      <w:r w:rsidR="009D3246">
        <w:rPr>
          <w:rFonts w:ascii="Arial" w:hAnsi="Arial" w:cs="Arial"/>
          <w:sz w:val="22"/>
          <w:szCs w:val="22"/>
        </w:rPr>
        <w:t xml:space="preserve"> se třemi pilíři</w:t>
      </w:r>
      <w:r w:rsidRPr="00757FED">
        <w:rPr>
          <w:rFonts w:ascii="Arial" w:hAnsi="Arial" w:cs="Arial"/>
          <w:sz w:val="22"/>
          <w:szCs w:val="22"/>
        </w:rPr>
        <w:t>:</w:t>
      </w:r>
    </w:p>
    <w:p w14:paraId="5D092262" w14:textId="78B62BBD" w:rsidR="00902562" w:rsidRPr="00757FED" w:rsidRDefault="008269DF" w:rsidP="009D3246">
      <w:pPr>
        <w:pStyle w:val="Odstavecseseznamem"/>
        <w:numPr>
          <w:ilvl w:val="0"/>
          <w:numId w:val="15"/>
        </w:numPr>
        <w:spacing w:after="240" w:line="240" w:lineRule="auto"/>
        <w:ind w:left="567" w:hanging="567"/>
        <w:contextualSpacing w:val="0"/>
        <w:rPr>
          <w:rFonts w:ascii="Arial" w:hAnsi="Arial" w:cs="Arial"/>
          <w:sz w:val="22"/>
          <w:szCs w:val="22"/>
        </w:rPr>
      </w:pPr>
      <w:r>
        <w:rPr>
          <w:rFonts w:ascii="Arial" w:hAnsi="Arial" w:cs="Arial"/>
          <w:sz w:val="22"/>
          <w:szCs w:val="22"/>
        </w:rPr>
        <w:t>Výzkum pomocí svazků</w:t>
      </w:r>
      <w:r w:rsidR="00902562" w:rsidRPr="00757FED">
        <w:rPr>
          <w:rFonts w:ascii="Arial" w:hAnsi="Arial" w:cs="Arial"/>
          <w:sz w:val="22"/>
          <w:szCs w:val="22"/>
        </w:rPr>
        <w:t xml:space="preserve"> vysokoenergetických částic </w:t>
      </w:r>
      <w:r w:rsidR="00902562" w:rsidRPr="00C522AC">
        <w:rPr>
          <w:rFonts w:ascii="Arial" w:hAnsi="Arial" w:cs="Arial"/>
          <w:b/>
          <w:sz w:val="22"/>
          <w:szCs w:val="22"/>
        </w:rPr>
        <w:t xml:space="preserve">ELI </w:t>
      </w:r>
      <w:proofErr w:type="spellStart"/>
      <w:r w:rsidR="00902562" w:rsidRPr="00C522AC">
        <w:rPr>
          <w:rFonts w:ascii="Arial" w:hAnsi="Arial" w:cs="Arial"/>
          <w:b/>
          <w:sz w:val="22"/>
          <w:szCs w:val="22"/>
        </w:rPr>
        <w:t>Beamlines</w:t>
      </w:r>
      <w:proofErr w:type="spellEnd"/>
      <w:r w:rsidR="00902562" w:rsidRPr="00757FED">
        <w:rPr>
          <w:rFonts w:ascii="Arial" w:hAnsi="Arial" w:cs="Arial"/>
          <w:sz w:val="22"/>
          <w:szCs w:val="22"/>
        </w:rPr>
        <w:t xml:space="preserve"> (Dolní Břežany</w:t>
      </w:r>
      <w:r>
        <w:rPr>
          <w:rFonts w:ascii="Arial" w:hAnsi="Arial" w:cs="Arial"/>
          <w:sz w:val="22"/>
          <w:szCs w:val="22"/>
        </w:rPr>
        <w:t xml:space="preserve"> v</w:t>
      </w:r>
      <w:r w:rsidR="00AD789E">
        <w:rPr>
          <w:rFonts w:ascii="Arial" w:hAnsi="Arial" w:cs="Arial"/>
          <w:sz w:val="22"/>
          <w:szCs w:val="22"/>
        </w:rPr>
        <w:t> </w:t>
      </w:r>
      <w:r w:rsidR="00E7024B">
        <w:rPr>
          <w:rFonts w:ascii="Arial" w:hAnsi="Arial" w:cs="Arial"/>
          <w:sz w:val="22"/>
          <w:szCs w:val="22"/>
        </w:rPr>
        <w:t>ČR</w:t>
      </w:r>
      <w:r w:rsidR="00902562" w:rsidRPr="00757FED">
        <w:rPr>
          <w:rFonts w:ascii="Arial" w:hAnsi="Arial" w:cs="Arial"/>
          <w:sz w:val="22"/>
          <w:szCs w:val="22"/>
        </w:rPr>
        <w:t>): vývoj a využití ultrakrátkých pulsů fotonů vysokých energií a částic pohybující</w:t>
      </w:r>
      <w:r w:rsidR="00E7024B">
        <w:rPr>
          <w:rFonts w:ascii="Arial" w:hAnsi="Arial" w:cs="Arial"/>
          <w:sz w:val="22"/>
          <w:szCs w:val="22"/>
        </w:rPr>
        <w:t>ch se téměř rychlostí</w:t>
      </w:r>
      <w:r w:rsidR="00902562" w:rsidRPr="00757FED">
        <w:rPr>
          <w:rFonts w:ascii="Arial" w:hAnsi="Arial" w:cs="Arial"/>
          <w:sz w:val="22"/>
          <w:szCs w:val="22"/>
        </w:rPr>
        <w:t xml:space="preserve"> světla. Využití pro materiálový výzkum, biomedicínu.</w:t>
      </w:r>
    </w:p>
    <w:p w14:paraId="4278FFD7" w14:textId="42D92458" w:rsidR="00902562" w:rsidRPr="00757FED" w:rsidRDefault="00902562" w:rsidP="009D3246">
      <w:pPr>
        <w:pStyle w:val="Odstavecseseznamem"/>
        <w:numPr>
          <w:ilvl w:val="0"/>
          <w:numId w:val="15"/>
        </w:numPr>
        <w:spacing w:after="240" w:line="240" w:lineRule="auto"/>
        <w:ind w:left="567" w:hanging="567"/>
        <w:contextualSpacing w:val="0"/>
        <w:rPr>
          <w:rFonts w:ascii="Arial" w:hAnsi="Arial" w:cs="Arial"/>
          <w:sz w:val="22"/>
          <w:szCs w:val="22"/>
        </w:rPr>
      </w:pPr>
      <w:r w:rsidRPr="00757FED">
        <w:rPr>
          <w:rFonts w:ascii="Arial" w:hAnsi="Arial" w:cs="Arial"/>
          <w:sz w:val="22"/>
          <w:szCs w:val="22"/>
        </w:rPr>
        <w:t xml:space="preserve">Výzkum pomocí </w:t>
      </w:r>
      <w:proofErr w:type="spellStart"/>
      <w:r w:rsidRPr="00757FED">
        <w:rPr>
          <w:rFonts w:ascii="Arial" w:hAnsi="Arial" w:cs="Arial"/>
          <w:sz w:val="22"/>
          <w:szCs w:val="22"/>
        </w:rPr>
        <w:t>attosekundových</w:t>
      </w:r>
      <w:proofErr w:type="spellEnd"/>
      <w:r w:rsidRPr="00757FED">
        <w:rPr>
          <w:rFonts w:ascii="Arial" w:hAnsi="Arial" w:cs="Arial"/>
          <w:sz w:val="22"/>
          <w:szCs w:val="22"/>
        </w:rPr>
        <w:t xml:space="preserve"> </w:t>
      </w:r>
      <w:r w:rsidR="008269DF">
        <w:rPr>
          <w:rFonts w:ascii="Arial" w:hAnsi="Arial" w:cs="Arial"/>
          <w:sz w:val="22"/>
          <w:szCs w:val="22"/>
        </w:rPr>
        <w:t xml:space="preserve">pulsů </w:t>
      </w:r>
      <w:r w:rsidRPr="00757FED">
        <w:rPr>
          <w:rFonts w:ascii="Arial" w:hAnsi="Arial" w:cs="Arial"/>
          <w:sz w:val="22"/>
          <w:szCs w:val="22"/>
        </w:rPr>
        <w:t xml:space="preserve">laserů </w:t>
      </w:r>
      <w:r w:rsidRPr="00C522AC">
        <w:rPr>
          <w:rFonts w:ascii="Arial" w:hAnsi="Arial" w:cs="Arial"/>
          <w:b/>
          <w:sz w:val="22"/>
          <w:szCs w:val="22"/>
        </w:rPr>
        <w:t xml:space="preserve">ELI </w:t>
      </w:r>
      <w:proofErr w:type="spellStart"/>
      <w:r w:rsidRPr="00C522AC">
        <w:rPr>
          <w:rFonts w:ascii="Arial" w:hAnsi="Arial" w:cs="Arial"/>
          <w:b/>
          <w:sz w:val="22"/>
          <w:szCs w:val="22"/>
        </w:rPr>
        <w:t>Attosecond</w:t>
      </w:r>
      <w:proofErr w:type="spellEnd"/>
      <w:r w:rsidRPr="00757FED">
        <w:rPr>
          <w:rFonts w:ascii="Arial" w:hAnsi="Arial" w:cs="Arial"/>
          <w:sz w:val="22"/>
          <w:szCs w:val="22"/>
        </w:rPr>
        <w:t xml:space="preserve"> (</w:t>
      </w:r>
      <w:r w:rsidR="00E7024B">
        <w:rPr>
          <w:rFonts w:ascii="Arial" w:hAnsi="Arial" w:cs="Arial"/>
          <w:sz w:val="22"/>
          <w:szCs w:val="22"/>
        </w:rPr>
        <w:t>Segedín</w:t>
      </w:r>
      <w:r w:rsidR="008269DF">
        <w:rPr>
          <w:rFonts w:ascii="Arial" w:hAnsi="Arial" w:cs="Arial"/>
          <w:sz w:val="22"/>
          <w:szCs w:val="22"/>
        </w:rPr>
        <w:t xml:space="preserve"> v</w:t>
      </w:r>
      <w:r w:rsidRPr="00757FED">
        <w:rPr>
          <w:rFonts w:ascii="Arial" w:hAnsi="Arial" w:cs="Arial"/>
          <w:sz w:val="22"/>
          <w:szCs w:val="22"/>
        </w:rPr>
        <w:t> Maďarsk</w:t>
      </w:r>
      <w:r w:rsidR="008269DF">
        <w:rPr>
          <w:rFonts w:ascii="Arial" w:hAnsi="Arial" w:cs="Arial"/>
          <w:sz w:val="22"/>
          <w:szCs w:val="22"/>
        </w:rPr>
        <w:t>u</w:t>
      </w:r>
      <w:r w:rsidRPr="00757FED">
        <w:rPr>
          <w:rFonts w:ascii="Arial" w:hAnsi="Arial" w:cs="Arial"/>
          <w:sz w:val="22"/>
          <w:szCs w:val="22"/>
        </w:rPr>
        <w:t xml:space="preserve">): zkoumání dynamiky elektronů v atomech, molekulách, plasmách a </w:t>
      </w:r>
      <w:r w:rsidR="00E7024B">
        <w:rPr>
          <w:rFonts w:ascii="Arial" w:hAnsi="Arial" w:cs="Arial"/>
          <w:sz w:val="22"/>
          <w:szCs w:val="22"/>
        </w:rPr>
        <w:t xml:space="preserve">v </w:t>
      </w:r>
      <w:r w:rsidRPr="00757FED">
        <w:rPr>
          <w:rFonts w:ascii="Arial" w:hAnsi="Arial" w:cs="Arial"/>
          <w:sz w:val="22"/>
          <w:szCs w:val="22"/>
        </w:rPr>
        <w:t xml:space="preserve">pevných látkách v procesech trvajících </w:t>
      </w:r>
      <w:proofErr w:type="spellStart"/>
      <w:r w:rsidRPr="00757FED">
        <w:rPr>
          <w:rFonts w:ascii="Arial" w:hAnsi="Arial" w:cs="Arial"/>
          <w:sz w:val="22"/>
          <w:szCs w:val="22"/>
        </w:rPr>
        <w:t>at</w:t>
      </w:r>
      <w:r w:rsidR="00EE304D" w:rsidRPr="00757FED">
        <w:rPr>
          <w:rFonts w:ascii="Arial" w:hAnsi="Arial" w:cs="Arial"/>
          <w:sz w:val="22"/>
          <w:szCs w:val="22"/>
        </w:rPr>
        <w:t>t</w:t>
      </w:r>
      <w:r w:rsidRPr="00757FED">
        <w:rPr>
          <w:rFonts w:ascii="Arial" w:hAnsi="Arial" w:cs="Arial"/>
          <w:sz w:val="22"/>
          <w:szCs w:val="22"/>
        </w:rPr>
        <w:t>osekundu</w:t>
      </w:r>
      <w:proofErr w:type="spellEnd"/>
      <w:r w:rsidRPr="00757FED">
        <w:rPr>
          <w:rFonts w:ascii="Arial" w:hAnsi="Arial" w:cs="Arial"/>
          <w:sz w:val="22"/>
          <w:szCs w:val="22"/>
        </w:rPr>
        <w:t xml:space="preserve"> (</w:t>
      </w:r>
      <w:r w:rsidR="00EE304D" w:rsidRPr="00757FED">
        <w:rPr>
          <w:rFonts w:ascii="Arial" w:hAnsi="Arial" w:cs="Arial"/>
          <w:sz w:val="22"/>
          <w:szCs w:val="22"/>
        </w:rPr>
        <w:t>10</w:t>
      </w:r>
      <w:r w:rsidR="00EE304D" w:rsidRPr="00757FED">
        <w:rPr>
          <w:rFonts w:ascii="Arial" w:hAnsi="Arial" w:cs="Arial"/>
          <w:sz w:val="22"/>
          <w:szCs w:val="22"/>
          <w:vertAlign w:val="superscript"/>
        </w:rPr>
        <w:t>-18</w:t>
      </w:r>
      <w:r w:rsidR="00EE304D" w:rsidRPr="00757FED">
        <w:rPr>
          <w:rFonts w:ascii="Arial" w:hAnsi="Arial" w:cs="Arial"/>
          <w:sz w:val="22"/>
          <w:szCs w:val="22"/>
        </w:rPr>
        <w:t xml:space="preserve">, </w:t>
      </w:r>
      <w:r w:rsidR="00E7024B">
        <w:rPr>
          <w:rFonts w:ascii="Arial" w:hAnsi="Arial" w:cs="Arial"/>
          <w:sz w:val="22"/>
          <w:szCs w:val="22"/>
        </w:rPr>
        <w:t>tj.</w:t>
      </w:r>
      <w:r w:rsidR="00EE304D" w:rsidRPr="00757FED">
        <w:rPr>
          <w:rFonts w:ascii="Arial" w:hAnsi="Arial" w:cs="Arial"/>
          <w:sz w:val="22"/>
          <w:szCs w:val="22"/>
        </w:rPr>
        <w:t xml:space="preserve"> </w:t>
      </w:r>
      <w:r w:rsidRPr="00757FED">
        <w:rPr>
          <w:rFonts w:ascii="Arial" w:hAnsi="Arial" w:cs="Arial"/>
          <w:sz w:val="22"/>
          <w:szCs w:val="22"/>
        </w:rPr>
        <w:t>miliardtinu miliardtiny sekundy).</w:t>
      </w:r>
    </w:p>
    <w:p w14:paraId="36FBA6B6" w14:textId="04BAD8C4" w:rsidR="00902562" w:rsidRPr="00757FED" w:rsidRDefault="00902562" w:rsidP="009D3246">
      <w:pPr>
        <w:pStyle w:val="Odstavecseseznamem"/>
        <w:numPr>
          <w:ilvl w:val="0"/>
          <w:numId w:val="15"/>
        </w:numPr>
        <w:spacing w:after="240" w:line="240" w:lineRule="auto"/>
        <w:ind w:left="567" w:hanging="567"/>
        <w:contextualSpacing w:val="0"/>
        <w:rPr>
          <w:rFonts w:ascii="Arial" w:hAnsi="Arial" w:cs="Arial"/>
          <w:sz w:val="22"/>
          <w:szCs w:val="22"/>
        </w:rPr>
      </w:pPr>
      <w:r w:rsidRPr="00757FED">
        <w:rPr>
          <w:rFonts w:ascii="Arial" w:hAnsi="Arial" w:cs="Arial"/>
          <w:sz w:val="22"/>
          <w:szCs w:val="22"/>
        </w:rPr>
        <w:lastRenderedPageBreak/>
        <w:t xml:space="preserve">Laserem vyvolané </w:t>
      </w:r>
      <w:proofErr w:type="spellStart"/>
      <w:r w:rsidRPr="00757FED">
        <w:rPr>
          <w:rFonts w:ascii="Arial" w:hAnsi="Arial" w:cs="Arial"/>
          <w:sz w:val="22"/>
          <w:szCs w:val="22"/>
        </w:rPr>
        <w:t>fotonukleární</w:t>
      </w:r>
      <w:proofErr w:type="spellEnd"/>
      <w:r w:rsidRPr="00757FED">
        <w:rPr>
          <w:rFonts w:ascii="Arial" w:hAnsi="Arial" w:cs="Arial"/>
          <w:sz w:val="22"/>
          <w:szCs w:val="22"/>
        </w:rPr>
        <w:t xml:space="preserve"> procesy </w:t>
      </w:r>
      <w:r w:rsidRPr="00C522AC">
        <w:rPr>
          <w:rFonts w:ascii="Arial" w:hAnsi="Arial" w:cs="Arial"/>
          <w:b/>
          <w:sz w:val="22"/>
          <w:szCs w:val="22"/>
        </w:rPr>
        <w:t xml:space="preserve">ELI </w:t>
      </w:r>
      <w:proofErr w:type="spellStart"/>
      <w:r w:rsidRPr="00C522AC">
        <w:rPr>
          <w:rFonts w:ascii="Arial" w:hAnsi="Arial" w:cs="Arial"/>
          <w:b/>
          <w:sz w:val="22"/>
          <w:szCs w:val="22"/>
        </w:rPr>
        <w:t>Nuclear</w:t>
      </w:r>
      <w:proofErr w:type="spellEnd"/>
      <w:r w:rsidRPr="00C522AC">
        <w:rPr>
          <w:rFonts w:ascii="Arial" w:hAnsi="Arial" w:cs="Arial"/>
          <w:b/>
          <w:sz w:val="22"/>
          <w:szCs w:val="22"/>
        </w:rPr>
        <w:t xml:space="preserve"> </w:t>
      </w:r>
      <w:proofErr w:type="spellStart"/>
      <w:r w:rsidRPr="00C522AC">
        <w:rPr>
          <w:rFonts w:ascii="Arial" w:hAnsi="Arial" w:cs="Arial"/>
          <w:b/>
          <w:sz w:val="22"/>
          <w:szCs w:val="22"/>
        </w:rPr>
        <w:t>Physics</w:t>
      </w:r>
      <w:proofErr w:type="spellEnd"/>
      <w:r w:rsidRPr="00757FED">
        <w:rPr>
          <w:rFonts w:ascii="Arial" w:hAnsi="Arial" w:cs="Arial"/>
          <w:sz w:val="22"/>
          <w:szCs w:val="22"/>
        </w:rPr>
        <w:t xml:space="preserve"> (</w:t>
      </w:r>
      <w:proofErr w:type="spellStart"/>
      <w:r w:rsidR="00E7024B">
        <w:rPr>
          <w:rFonts w:ascii="Arial" w:hAnsi="Arial" w:cs="Arial"/>
          <w:sz w:val="22"/>
          <w:szCs w:val="22"/>
        </w:rPr>
        <w:t>Magurele</w:t>
      </w:r>
      <w:proofErr w:type="spellEnd"/>
      <w:r w:rsidR="008269DF">
        <w:rPr>
          <w:rFonts w:ascii="Arial" w:hAnsi="Arial" w:cs="Arial"/>
          <w:sz w:val="22"/>
          <w:szCs w:val="22"/>
        </w:rPr>
        <w:t xml:space="preserve"> v</w:t>
      </w:r>
      <w:r w:rsidR="00E7024B">
        <w:rPr>
          <w:rFonts w:ascii="Arial" w:hAnsi="Arial" w:cs="Arial"/>
          <w:sz w:val="22"/>
          <w:szCs w:val="22"/>
        </w:rPr>
        <w:t xml:space="preserve"> </w:t>
      </w:r>
      <w:r w:rsidRPr="00757FED">
        <w:rPr>
          <w:rFonts w:ascii="Arial" w:hAnsi="Arial" w:cs="Arial"/>
          <w:sz w:val="22"/>
          <w:szCs w:val="22"/>
        </w:rPr>
        <w:t>Rumunsk</w:t>
      </w:r>
      <w:r w:rsidR="008269DF">
        <w:rPr>
          <w:rFonts w:ascii="Arial" w:hAnsi="Arial" w:cs="Arial"/>
          <w:sz w:val="22"/>
          <w:szCs w:val="22"/>
        </w:rPr>
        <w:t>u</w:t>
      </w:r>
      <w:r w:rsidRPr="00757FED">
        <w:rPr>
          <w:rFonts w:ascii="Arial" w:hAnsi="Arial" w:cs="Arial"/>
          <w:sz w:val="22"/>
          <w:szCs w:val="22"/>
        </w:rPr>
        <w:t xml:space="preserve">): metody jaderné fyziky </w:t>
      </w:r>
      <w:r w:rsidR="008269DF">
        <w:rPr>
          <w:rFonts w:ascii="Arial" w:hAnsi="Arial" w:cs="Arial"/>
          <w:sz w:val="22"/>
          <w:szCs w:val="22"/>
        </w:rPr>
        <w:t xml:space="preserve">budou </w:t>
      </w:r>
      <w:r w:rsidRPr="00757FED">
        <w:rPr>
          <w:rFonts w:ascii="Arial" w:hAnsi="Arial" w:cs="Arial"/>
          <w:sz w:val="22"/>
          <w:szCs w:val="22"/>
        </w:rPr>
        <w:t xml:space="preserve">využity ke studiu interakce laserového paprsku s částicemi terče, nová jaderná spektroskopie, nová </w:t>
      </w:r>
      <w:proofErr w:type="spellStart"/>
      <w:r w:rsidRPr="00757FED">
        <w:rPr>
          <w:rFonts w:ascii="Arial" w:hAnsi="Arial" w:cs="Arial"/>
          <w:sz w:val="22"/>
          <w:szCs w:val="22"/>
        </w:rPr>
        <w:t>fotonukleární</w:t>
      </w:r>
      <w:proofErr w:type="spellEnd"/>
      <w:r w:rsidRPr="00757FED">
        <w:rPr>
          <w:rFonts w:ascii="Arial" w:hAnsi="Arial" w:cs="Arial"/>
          <w:sz w:val="22"/>
          <w:szCs w:val="22"/>
        </w:rPr>
        <w:t xml:space="preserve"> fyzika, a</w:t>
      </w:r>
      <w:r w:rsidR="00E7024B">
        <w:rPr>
          <w:rFonts w:ascii="Arial" w:hAnsi="Arial" w:cs="Arial"/>
          <w:sz w:val="22"/>
          <w:szCs w:val="22"/>
        </w:rPr>
        <w:t>po</w:t>
      </w:r>
      <w:r w:rsidRPr="00757FED">
        <w:rPr>
          <w:rFonts w:ascii="Arial" w:hAnsi="Arial" w:cs="Arial"/>
          <w:sz w:val="22"/>
          <w:szCs w:val="22"/>
        </w:rPr>
        <w:t>d.</w:t>
      </w:r>
    </w:p>
    <w:p w14:paraId="6F375228" w14:textId="1CE1E494" w:rsidR="00902562" w:rsidRPr="00757FED" w:rsidRDefault="00902562" w:rsidP="00757FED">
      <w:pPr>
        <w:spacing w:after="240" w:line="240" w:lineRule="auto"/>
        <w:rPr>
          <w:rFonts w:ascii="Arial" w:hAnsi="Arial" w:cs="Arial"/>
          <w:sz w:val="22"/>
          <w:szCs w:val="22"/>
        </w:rPr>
      </w:pPr>
      <w:r w:rsidRPr="00757FED">
        <w:rPr>
          <w:rFonts w:ascii="Arial" w:hAnsi="Arial" w:cs="Arial"/>
          <w:sz w:val="22"/>
          <w:szCs w:val="22"/>
        </w:rPr>
        <w:t>Č</w:t>
      </w:r>
      <w:r w:rsidR="009D3246">
        <w:rPr>
          <w:rFonts w:ascii="Arial" w:hAnsi="Arial" w:cs="Arial"/>
          <w:sz w:val="22"/>
          <w:szCs w:val="22"/>
        </w:rPr>
        <w:t>R</w:t>
      </w:r>
      <w:r w:rsidRPr="00757FED">
        <w:rPr>
          <w:rFonts w:ascii="Arial" w:hAnsi="Arial" w:cs="Arial"/>
          <w:sz w:val="22"/>
          <w:szCs w:val="22"/>
        </w:rPr>
        <w:t xml:space="preserve">, Maďarsko a Rumunsko </w:t>
      </w:r>
      <w:r w:rsidR="009D3246">
        <w:rPr>
          <w:rFonts w:ascii="Arial" w:hAnsi="Arial" w:cs="Arial"/>
          <w:sz w:val="22"/>
          <w:szCs w:val="22"/>
        </w:rPr>
        <w:t>byly pověřeny k ustavení pan</w:t>
      </w:r>
      <w:r w:rsidRPr="00757FED">
        <w:rPr>
          <w:rFonts w:ascii="Arial" w:hAnsi="Arial" w:cs="Arial"/>
          <w:sz w:val="22"/>
          <w:szCs w:val="22"/>
        </w:rPr>
        <w:t>evro</w:t>
      </w:r>
      <w:r w:rsidR="009D3246">
        <w:rPr>
          <w:rFonts w:ascii="Arial" w:hAnsi="Arial" w:cs="Arial"/>
          <w:sz w:val="22"/>
          <w:szCs w:val="22"/>
        </w:rPr>
        <w:t>pského konsorcia k vybudování a </w:t>
      </w:r>
      <w:r w:rsidRPr="00757FED">
        <w:rPr>
          <w:rFonts w:ascii="Arial" w:hAnsi="Arial" w:cs="Arial"/>
          <w:sz w:val="22"/>
          <w:szCs w:val="22"/>
        </w:rPr>
        <w:t xml:space="preserve">provozování ELI, zahrnujícího všechny partnery přípravné fáze </w:t>
      </w:r>
      <w:r w:rsidR="009D3246">
        <w:rPr>
          <w:rFonts w:ascii="Arial" w:hAnsi="Arial" w:cs="Arial"/>
          <w:sz w:val="22"/>
          <w:szCs w:val="22"/>
        </w:rPr>
        <w:t>ELI</w:t>
      </w:r>
      <w:r w:rsidRPr="00757FED">
        <w:rPr>
          <w:rFonts w:ascii="Arial" w:hAnsi="Arial" w:cs="Arial"/>
          <w:sz w:val="22"/>
          <w:szCs w:val="22"/>
        </w:rPr>
        <w:t>.</w:t>
      </w:r>
    </w:p>
    <w:p w14:paraId="25836E08" w14:textId="4C0F707A" w:rsidR="00902562" w:rsidRPr="00757FED" w:rsidRDefault="009D3246" w:rsidP="00757FED">
      <w:pPr>
        <w:spacing w:after="240" w:line="240" w:lineRule="auto"/>
        <w:rPr>
          <w:rFonts w:ascii="Arial" w:hAnsi="Arial" w:cs="Arial"/>
          <w:sz w:val="22"/>
          <w:szCs w:val="22"/>
        </w:rPr>
      </w:pPr>
      <w:r>
        <w:rPr>
          <w:rFonts w:ascii="Arial" w:hAnsi="Arial" w:cs="Arial"/>
          <w:sz w:val="22"/>
          <w:szCs w:val="22"/>
        </w:rPr>
        <w:t xml:space="preserve">ELI představuje v </w:t>
      </w:r>
      <w:r w:rsidR="00902562" w:rsidRPr="00757FED">
        <w:rPr>
          <w:rFonts w:ascii="Arial" w:hAnsi="Arial" w:cs="Arial"/>
          <w:sz w:val="22"/>
          <w:szCs w:val="22"/>
        </w:rPr>
        <w:t xml:space="preserve">celosvětovém kontextu </w:t>
      </w:r>
      <w:r w:rsidR="00E7024B">
        <w:rPr>
          <w:rFonts w:ascii="Arial" w:hAnsi="Arial" w:cs="Arial"/>
          <w:sz w:val="22"/>
          <w:szCs w:val="22"/>
        </w:rPr>
        <w:t xml:space="preserve">vůbec </w:t>
      </w:r>
      <w:r w:rsidR="00902562" w:rsidRPr="00757FED">
        <w:rPr>
          <w:rFonts w:ascii="Arial" w:hAnsi="Arial" w:cs="Arial"/>
          <w:sz w:val="22"/>
          <w:szCs w:val="22"/>
        </w:rPr>
        <w:t xml:space="preserve">první laserovou </w:t>
      </w:r>
      <w:r>
        <w:rPr>
          <w:rFonts w:ascii="Arial" w:hAnsi="Arial" w:cs="Arial"/>
          <w:sz w:val="22"/>
          <w:szCs w:val="22"/>
        </w:rPr>
        <w:t>VI</w:t>
      </w:r>
      <w:r w:rsidR="00902562" w:rsidRPr="00757FED">
        <w:rPr>
          <w:rFonts w:ascii="Arial" w:hAnsi="Arial" w:cs="Arial"/>
          <w:sz w:val="22"/>
          <w:szCs w:val="22"/>
        </w:rPr>
        <w:t xml:space="preserve"> poskytující svoji kapacitu mezinárodní výzkumné komunitě exkluzivně na základě vědecké excelence prostřednictvím tzv. otevř</w:t>
      </w:r>
      <w:r>
        <w:rPr>
          <w:rFonts w:ascii="Arial" w:hAnsi="Arial" w:cs="Arial"/>
          <w:sz w:val="22"/>
          <w:szCs w:val="22"/>
        </w:rPr>
        <w:t>eného přístupu. Vychází přitom z </w:t>
      </w:r>
      <w:r w:rsidR="00902562" w:rsidRPr="00757FED">
        <w:rPr>
          <w:rFonts w:ascii="Arial" w:hAnsi="Arial" w:cs="Arial"/>
          <w:sz w:val="22"/>
          <w:szCs w:val="22"/>
        </w:rPr>
        <w:t xml:space="preserve">konkurenční výhody </w:t>
      </w:r>
      <w:r w:rsidR="00E7024B">
        <w:rPr>
          <w:rFonts w:ascii="Arial" w:hAnsi="Arial" w:cs="Arial"/>
          <w:sz w:val="22"/>
          <w:szCs w:val="22"/>
        </w:rPr>
        <w:t>Evropy</w:t>
      </w:r>
      <w:r w:rsidR="00902562" w:rsidRPr="00757FED">
        <w:rPr>
          <w:rFonts w:ascii="Arial" w:hAnsi="Arial" w:cs="Arial"/>
          <w:sz w:val="22"/>
          <w:szCs w:val="22"/>
        </w:rPr>
        <w:t xml:space="preserve"> s velmi dobře strukturovanou výzkumnou komunitou a sítí národních laserových </w:t>
      </w:r>
      <w:r>
        <w:rPr>
          <w:rFonts w:ascii="Arial" w:hAnsi="Arial" w:cs="Arial"/>
          <w:sz w:val="22"/>
          <w:szCs w:val="22"/>
        </w:rPr>
        <w:t>VI</w:t>
      </w:r>
      <w:r w:rsidR="00902562" w:rsidRPr="00757FED">
        <w:rPr>
          <w:rFonts w:ascii="Arial" w:hAnsi="Arial" w:cs="Arial"/>
          <w:sz w:val="22"/>
          <w:szCs w:val="22"/>
        </w:rPr>
        <w:t xml:space="preserve">, které dlouhodobě úspěšně fungují pro uživatele v rámci sítě </w:t>
      </w:r>
      <w:proofErr w:type="spellStart"/>
      <w:r w:rsidR="00902562" w:rsidRPr="00757FED">
        <w:rPr>
          <w:rFonts w:ascii="Arial" w:hAnsi="Arial" w:cs="Arial"/>
          <w:sz w:val="22"/>
          <w:szCs w:val="22"/>
        </w:rPr>
        <w:t>LaserLab</w:t>
      </w:r>
      <w:proofErr w:type="spellEnd"/>
      <w:r w:rsidR="00902562" w:rsidRPr="00757FED">
        <w:rPr>
          <w:rFonts w:ascii="Arial" w:hAnsi="Arial" w:cs="Arial"/>
          <w:sz w:val="22"/>
          <w:szCs w:val="22"/>
        </w:rPr>
        <w:t xml:space="preserve"> </w:t>
      </w:r>
      <w:proofErr w:type="spellStart"/>
      <w:r w:rsidR="00902562" w:rsidRPr="00757FED">
        <w:rPr>
          <w:rFonts w:ascii="Arial" w:hAnsi="Arial" w:cs="Arial"/>
          <w:sz w:val="22"/>
          <w:szCs w:val="22"/>
        </w:rPr>
        <w:t>Europe</w:t>
      </w:r>
      <w:proofErr w:type="spellEnd"/>
      <w:r w:rsidR="00902562" w:rsidRPr="00757FED">
        <w:rPr>
          <w:rFonts w:ascii="Arial" w:hAnsi="Arial" w:cs="Arial"/>
          <w:sz w:val="22"/>
          <w:szCs w:val="22"/>
        </w:rPr>
        <w:t>.</w:t>
      </w:r>
    </w:p>
    <w:p w14:paraId="2CEFE8C5" w14:textId="255600B4" w:rsidR="00902562" w:rsidRPr="00757FED" w:rsidRDefault="009D3246" w:rsidP="00757FED">
      <w:pPr>
        <w:spacing w:after="240" w:line="240" w:lineRule="auto"/>
        <w:rPr>
          <w:rFonts w:ascii="Arial" w:hAnsi="Arial" w:cs="Arial"/>
          <w:sz w:val="22"/>
          <w:szCs w:val="22"/>
        </w:rPr>
      </w:pPr>
      <w:r>
        <w:rPr>
          <w:rFonts w:ascii="Arial" w:hAnsi="Arial" w:cs="Arial"/>
          <w:sz w:val="22"/>
          <w:szCs w:val="22"/>
        </w:rPr>
        <w:t xml:space="preserve">Přípravná fáze </w:t>
      </w:r>
      <w:r w:rsidR="00902562" w:rsidRPr="00757FED">
        <w:rPr>
          <w:rFonts w:ascii="Arial" w:hAnsi="Arial" w:cs="Arial"/>
          <w:sz w:val="22"/>
          <w:szCs w:val="22"/>
        </w:rPr>
        <w:t xml:space="preserve">ELI byla zahájena v listopadu 2007 a </w:t>
      </w:r>
      <w:r w:rsidR="00AD7039">
        <w:rPr>
          <w:rFonts w:ascii="Arial" w:hAnsi="Arial" w:cs="Arial"/>
          <w:sz w:val="22"/>
          <w:szCs w:val="22"/>
        </w:rPr>
        <w:t>byla ukončena v prosinci 2010.</w:t>
      </w:r>
      <w:r w:rsidR="00902562" w:rsidRPr="00757FED">
        <w:rPr>
          <w:rFonts w:ascii="Arial" w:hAnsi="Arial" w:cs="Arial"/>
          <w:sz w:val="22"/>
          <w:szCs w:val="22"/>
        </w:rPr>
        <w:t xml:space="preserve"> </w:t>
      </w:r>
      <w:r w:rsidR="00AD7039">
        <w:rPr>
          <w:rFonts w:ascii="Arial" w:hAnsi="Arial" w:cs="Arial"/>
          <w:sz w:val="22"/>
          <w:szCs w:val="22"/>
        </w:rPr>
        <w:t>N</w:t>
      </w:r>
      <w:r w:rsidR="00902562" w:rsidRPr="00757FED">
        <w:rPr>
          <w:rFonts w:ascii="Arial" w:hAnsi="Arial" w:cs="Arial"/>
          <w:sz w:val="22"/>
          <w:szCs w:val="22"/>
        </w:rPr>
        <w:t xml:space="preserve">a </w:t>
      </w:r>
      <w:r>
        <w:rPr>
          <w:rFonts w:ascii="Arial" w:hAnsi="Arial" w:cs="Arial"/>
          <w:sz w:val="22"/>
          <w:szCs w:val="22"/>
        </w:rPr>
        <w:t xml:space="preserve">jejích </w:t>
      </w:r>
      <w:r w:rsidR="00902562" w:rsidRPr="00757FED">
        <w:rPr>
          <w:rFonts w:ascii="Arial" w:hAnsi="Arial" w:cs="Arial"/>
          <w:sz w:val="22"/>
          <w:szCs w:val="22"/>
        </w:rPr>
        <w:t>nákladech se podílela Evropská komise částkou 6</w:t>
      </w:r>
      <w:r>
        <w:rPr>
          <w:rFonts w:ascii="Arial" w:hAnsi="Arial" w:cs="Arial"/>
          <w:sz w:val="22"/>
          <w:szCs w:val="22"/>
        </w:rPr>
        <w:t xml:space="preserve"> </w:t>
      </w:r>
      <w:r w:rsidR="00902562" w:rsidRPr="00757FED">
        <w:rPr>
          <w:rFonts w:ascii="Arial" w:hAnsi="Arial" w:cs="Arial"/>
          <w:sz w:val="22"/>
          <w:szCs w:val="22"/>
        </w:rPr>
        <w:t>mil</w:t>
      </w:r>
      <w:r>
        <w:rPr>
          <w:rFonts w:ascii="Arial" w:hAnsi="Arial" w:cs="Arial"/>
          <w:sz w:val="22"/>
          <w:szCs w:val="22"/>
        </w:rPr>
        <w:t>.</w:t>
      </w:r>
      <w:r w:rsidR="00902562" w:rsidRPr="00757FED">
        <w:rPr>
          <w:rFonts w:ascii="Arial" w:hAnsi="Arial" w:cs="Arial"/>
          <w:sz w:val="22"/>
          <w:szCs w:val="22"/>
        </w:rPr>
        <w:t xml:space="preserve"> EUR. V rámci této fáze byl</w:t>
      </w:r>
      <w:r>
        <w:rPr>
          <w:rFonts w:ascii="Arial" w:hAnsi="Arial" w:cs="Arial"/>
          <w:sz w:val="22"/>
          <w:szCs w:val="22"/>
        </w:rPr>
        <w:t>o</w:t>
      </w:r>
      <w:r w:rsidR="00902562" w:rsidRPr="00757FED">
        <w:rPr>
          <w:rFonts w:ascii="Arial" w:hAnsi="Arial" w:cs="Arial"/>
          <w:sz w:val="22"/>
          <w:szCs w:val="22"/>
        </w:rPr>
        <w:t xml:space="preserve"> zapojeno víc</w:t>
      </w:r>
      <w:r w:rsidR="00E7024B">
        <w:rPr>
          <w:rFonts w:ascii="Arial" w:hAnsi="Arial" w:cs="Arial"/>
          <w:sz w:val="22"/>
          <w:szCs w:val="22"/>
        </w:rPr>
        <w:t>e než 40 výzkumných institucí z celkem</w:t>
      </w:r>
      <w:r w:rsidR="00902562" w:rsidRPr="00757FED">
        <w:rPr>
          <w:rFonts w:ascii="Arial" w:hAnsi="Arial" w:cs="Arial"/>
          <w:sz w:val="22"/>
          <w:szCs w:val="22"/>
        </w:rPr>
        <w:t xml:space="preserve"> 13 členských zemí EU. Vědecké týmy z těchto zemí představují základ uživatelské komunity v rámci provozu</w:t>
      </w:r>
      <w:r>
        <w:rPr>
          <w:rFonts w:ascii="Arial" w:hAnsi="Arial" w:cs="Arial"/>
          <w:sz w:val="22"/>
          <w:szCs w:val="22"/>
        </w:rPr>
        <w:t xml:space="preserve"> ELI</w:t>
      </w:r>
      <w:r w:rsidR="00902562" w:rsidRPr="00757FED">
        <w:rPr>
          <w:rFonts w:ascii="Arial" w:hAnsi="Arial" w:cs="Arial"/>
          <w:sz w:val="22"/>
          <w:szCs w:val="22"/>
        </w:rPr>
        <w:t>. Přípravná fáze ELI měla za cíl vybudovat všechny prvky potřebné k zahájení úspěšné výstavby a provozu zaříz</w:t>
      </w:r>
      <w:r>
        <w:rPr>
          <w:rFonts w:ascii="Arial" w:hAnsi="Arial" w:cs="Arial"/>
          <w:sz w:val="22"/>
          <w:szCs w:val="22"/>
        </w:rPr>
        <w:t>ení. Hlavním vědeckým výstupem p</w:t>
      </w:r>
      <w:r w:rsidR="00902562" w:rsidRPr="00757FED">
        <w:rPr>
          <w:rFonts w:ascii="Arial" w:hAnsi="Arial" w:cs="Arial"/>
          <w:sz w:val="22"/>
          <w:szCs w:val="22"/>
        </w:rPr>
        <w:t xml:space="preserve">řípravné fáze ELI je </w:t>
      </w:r>
      <w:r w:rsidR="00CF541D">
        <w:rPr>
          <w:rFonts w:ascii="Arial" w:hAnsi="Arial" w:cs="Arial"/>
          <w:sz w:val="22"/>
          <w:szCs w:val="22"/>
        </w:rPr>
        <w:t xml:space="preserve">„Bílá kniha </w:t>
      </w:r>
      <w:r w:rsidR="00902562" w:rsidRPr="00757FED">
        <w:rPr>
          <w:rFonts w:ascii="Arial" w:hAnsi="Arial" w:cs="Arial"/>
          <w:sz w:val="22"/>
          <w:szCs w:val="22"/>
        </w:rPr>
        <w:t>ELI</w:t>
      </w:r>
      <w:r w:rsidR="00CF541D">
        <w:rPr>
          <w:rFonts w:ascii="Arial" w:hAnsi="Arial" w:cs="Arial"/>
          <w:sz w:val="22"/>
          <w:szCs w:val="22"/>
        </w:rPr>
        <w:t>“</w:t>
      </w:r>
      <w:r w:rsidR="00902562" w:rsidRPr="00757FED">
        <w:rPr>
          <w:rFonts w:ascii="Arial" w:hAnsi="Arial" w:cs="Arial"/>
          <w:sz w:val="22"/>
          <w:szCs w:val="22"/>
        </w:rPr>
        <w:t>, která definuje dlouhodobý vědecký záměr, technické podmínky výstavby a provozu a základní koncept modelu řízení a provozu. V rámci této fáze podala vláda Č</w:t>
      </w:r>
      <w:r>
        <w:rPr>
          <w:rFonts w:ascii="Arial" w:hAnsi="Arial" w:cs="Arial"/>
          <w:sz w:val="22"/>
          <w:szCs w:val="22"/>
        </w:rPr>
        <w:t>R</w:t>
      </w:r>
      <w:r w:rsidR="00902562" w:rsidRPr="00757FED">
        <w:rPr>
          <w:rStyle w:val="Znakapoznpodarou"/>
          <w:rFonts w:ascii="Arial" w:hAnsi="Arial" w:cs="Arial"/>
          <w:sz w:val="22"/>
          <w:szCs w:val="22"/>
        </w:rPr>
        <w:footnoteReference w:id="3"/>
      </w:r>
      <w:r w:rsidR="00902562" w:rsidRPr="00757FED">
        <w:rPr>
          <w:rFonts w:ascii="Arial" w:hAnsi="Arial" w:cs="Arial"/>
          <w:sz w:val="22"/>
          <w:szCs w:val="22"/>
        </w:rPr>
        <w:t xml:space="preserve">, Maďarska a Rumunska společnou žádost o umístění ELI jako distribuované </w:t>
      </w:r>
      <w:r>
        <w:rPr>
          <w:rFonts w:ascii="Arial" w:hAnsi="Arial" w:cs="Arial"/>
          <w:sz w:val="22"/>
          <w:szCs w:val="22"/>
        </w:rPr>
        <w:t>VI</w:t>
      </w:r>
      <w:r w:rsidR="00902562" w:rsidRPr="00757FED">
        <w:rPr>
          <w:rFonts w:ascii="Arial" w:hAnsi="Arial" w:cs="Arial"/>
          <w:sz w:val="22"/>
          <w:szCs w:val="22"/>
        </w:rPr>
        <w:t xml:space="preserve"> právě v těchto zemích.</w:t>
      </w:r>
    </w:p>
    <w:p w14:paraId="55593636" w14:textId="5323BB18" w:rsidR="00CE6C82" w:rsidRPr="00757FED" w:rsidRDefault="007A2125" w:rsidP="00757FED">
      <w:pPr>
        <w:spacing w:after="240" w:line="240" w:lineRule="auto"/>
        <w:rPr>
          <w:rFonts w:ascii="Arial" w:hAnsi="Arial" w:cs="Arial"/>
          <w:sz w:val="22"/>
          <w:szCs w:val="22"/>
        </w:rPr>
      </w:pPr>
      <w:r w:rsidRPr="00757FED">
        <w:rPr>
          <w:rFonts w:ascii="Arial" w:hAnsi="Arial" w:cs="Arial"/>
          <w:sz w:val="22"/>
          <w:szCs w:val="22"/>
        </w:rPr>
        <w:t xml:space="preserve">ELI </w:t>
      </w:r>
      <w:proofErr w:type="spellStart"/>
      <w:r w:rsidRPr="00757FED">
        <w:rPr>
          <w:rFonts w:ascii="Arial" w:hAnsi="Arial" w:cs="Arial"/>
          <w:sz w:val="22"/>
          <w:szCs w:val="22"/>
        </w:rPr>
        <w:t>Beamlines</w:t>
      </w:r>
      <w:proofErr w:type="spellEnd"/>
      <w:r w:rsidRPr="00757FED">
        <w:rPr>
          <w:rFonts w:ascii="Arial" w:hAnsi="Arial" w:cs="Arial"/>
          <w:sz w:val="22"/>
          <w:szCs w:val="22"/>
        </w:rPr>
        <w:t xml:space="preserve"> </w:t>
      </w:r>
      <w:r w:rsidR="00CE6C82" w:rsidRPr="00757FED">
        <w:rPr>
          <w:rFonts w:ascii="Arial" w:hAnsi="Arial" w:cs="Arial"/>
          <w:sz w:val="22"/>
          <w:szCs w:val="22"/>
        </w:rPr>
        <w:t xml:space="preserve">interaguje s ostatními </w:t>
      </w:r>
      <w:r w:rsidR="007013ED" w:rsidRPr="00757FED">
        <w:rPr>
          <w:rFonts w:ascii="Arial" w:hAnsi="Arial" w:cs="Arial"/>
          <w:sz w:val="22"/>
          <w:szCs w:val="22"/>
        </w:rPr>
        <w:t>pilíři</w:t>
      </w:r>
      <w:r w:rsidRPr="00757FED">
        <w:rPr>
          <w:rFonts w:ascii="Arial" w:hAnsi="Arial" w:cs="Arial"/>
          <w:sz w:val="22"/>
          <w:szCs w:val="22"/>
        </w:rPr>
        <w:t xml:space="preserve"> ELI</w:t>
      </w:r>
      <w:r w:rsidR="00CE6C82" w:rsidRPr="00757FED">
        <w:rPr>
          <w:rFonts w:ascii="Arial" w:hAnsi="Arial" w:cs="Arial"/>
          <w:sz w:val="22"/>
          <w:szCs w:val="22"/>
        </w:rPr>
        <w:t>, ELI-ALPS a ELI-NP</w:t>
      </w:r>
      <w:r w:rsidRPr="00757FED">
        <w:rPr>
          <w:rFonts w:ascii="Arial" w:hAnsi="Arial" w:cs="Arial"/>
          <w:sz w:val="22"/>
          <w:szCs w:val="22"/>
        </w:rPr>
        <w:t>,</w:t>
      </w:r>
      <w:r w:rsidR="00CE6C82" w:rsidRPr="00757FED">
        <w:rPr>
          <w:rFonts w:ascii="Arial" w:hAnsi="Arial" w:cs="Arial"/>
          <w:sz w:val="22"/>
          <w:szCs w:val="22"/>
        </w:rPr>
        <w:t xml:space="preserve"> prostřednictvím ELI </w:t>
      </w:r>
      <w:proofErr w:type="spellStart"/>
      <w:r w:rsidR="00CE6C82" w:rsidRPr="00757FED">
        <w:rPr>
          <w:rFonts w:ascii="Arial" w:hAnsi="Arial" w:cs="Arial"/>
          <w:sz w:val="22"/>
          <w:szCs w:val="22"/>
        </w:rPr>
        <w:t>Delivery</w:t>
      </w:r>
      <w:proofErr w:type="spellEnd"/>
      <w:r w:rsidR="00CE6C82" w:rsidRPr="00757FED">
        <w:rPr>
          <w:rFonts w:ascii="Arial" w:hAnsi="Arial" w:cs="Arial"/>
          <w:sz w:val="22"/>
          <w:szCs w:val="22"/>
        </w:rPr>
        <w:t xml:space="preserve"> </w:t>
      </w:r>
      <w:proofErr w:type="spellStart"/>
      <w:r w:rsidR="00CE6C82" w:rsidRPr="00757FED">
        <w:rPr>
          <w:rFonts w:ascii="Arial" w:hAnsi="Arial" w:cs="Arial"/>
          <w:sz w:val="22"/>
          <w:szCs w:val="22"/>
        </w:rPr>
        <w:t>Consortium</w:t>
      </w:r>
      <w:proofErr w:type="spellEnd"/>
      <w:r w:rsidR="006E6103" w:rsidRPr="00757FED">
        <w:rPr>
          <w:rFonts w:ascii="Arial" w:hAnsi="Arial" w:cs="Arial"/>
          <w:sz w:val="22"/>
          <w:szCs w:val="22"/>
        </w:rPr>
        <w:t xml:space="preserve"> (dále jen „ELI DC“)</w:t>
      </w:r>
      <w:r w:rsidR="00E76404" w:rsidRPr="00757FED">
        <w:rPr>
          <w:rFonts w:ascii="Arial" w:hAnsi="Arial" w:cs="Arial"/>
          <w:sz w:val="22"/>
          <w:szCs w:val="22"/>
        </w:rPr>
        <w:t xml:space="preserve"> se sídlem v</w:t>
      </w:r>
      <w:r w:rsidR="00E7024B">
        <w:rPr>
          <w:rFonts w:ascii="Arial" w:hAnsi="Arial" w:cs="Arial"/>
          <w:sz w:val="22"/>
          <w:szCs w:val="22"/>
        </w:rPr>
        <w:t> </w:t>
      </w:r>
      <w:r w:rsidR="00E76404" w:rsidRPr="00757FED">
        <w:rPr>
          <w:rFonts w:ascii="Arial" w:hAnsi="Arial" w:cs="Arial"/>
          <w:sz w:val="22"/>
          <w:szCs w:val="22"/>
        </w:rPr>
        <w:t>Bruselu</w:t>
      </w:r>
      <w:r w:rsidR="00E7024B">
        <w:rPr>
          <w:rFonts w:ascii="Arial" w:hAnsi="Arial" w:cs="Arial"/>
          <w:sz w:val="22"/>
          <w:szCs w:val="22"/>
        </w:rPr>
        <w:t>, jež je neziskovou</w:t>
      </w:r>
      <w:r w:rsidR="00CE6C82" w:rsidRPr="00757FED">
        <w:rPr>
          <w:rFonts w:ascii="Arial" w:hAnsi="Arial" w:cs="Arial"/>
          <w:sz w:val="22"/>
          <w:szCs w:val="22"/>
        </w:rPr>
        <w:t xml:space="preserve"> organizac</w:t>
      </w:r>
      <w:r w:rsidR="00E7024B">
        <w:rPr>
          <w:rFonts w:ascii="Arial" w:hAnsi="Arial" w:cs="Arial"/>
          <w:sz w:val="22"/>
          <w:szCs w:val="22"/>
        </w:rPr>
        <w:t>í</w:t>
      </w:r>
      <w:r w:rsidR="00966095" w:rsidRPr="00757FED">
        <w:rPr>
          <w:rFonts w:ascii="Arial" w:hAnsi="Arial" w:cs="Arial"/>
          <w:sz w:val="22"/>
          <w:szCs w:val="22"/>
        </w:rPr>
        <w:t xml:space="preserve"> </w:t>
      </w:r>
      <w:r w:rsidR="00AD7039">
        <w:rPr>
          <w:rFonts w:ascii="Arial" w:hAnsi="Arial" w:cs="Arial"/>
          <w:sz w:val="22"/>
          <w:szCs w:val="22"/>
        </w:rPr>
        <w:t>ustaven</w:t>
      </w:r>
      <w:r w:rsidR="00E7024B">
        <w:rPr>
          <w:rFonts w:ascii="Arial" w:hAnsi="Arial" w:cs="Arial"/>
          <w:sz w:val="22"/>
          <w:szCs w:val="22"/>
        </w:rPr>
        <w:t>ou</w:t>
      </w:r>
      <w:r w:rsidR="00AD7039">
        <w:rPr>
          <w:rFonts w:ascii="Arial" w:hAnsi="Arial" w:cs="Arial"/>
          <w:sz w:val="22"/>
          <w:szCs w:val="22"/>
        </w:rPr>
        <w:t xml:space="preserve"> </w:t>
      </w:r>
      <w:r w:rsidR="00CE6C82" w:rsidRPr="00757FED">
        <w:rPr>
          <w:rFonts w:ascii="Arial" w:hAnsi="Arial" w:cs="Arial"/>
          <w:sz w:val="22"/>
          <w:szCs w:val="22"/>
        </w:rPr>
        <w:t>po</w:t>
      </w:r>
      <w:r w:rsidRPr="00757FED">
        <w:rPr>
          <w:rFonts w:ascii="Arial" w:hAnsi="Arial" w:cs="Arial"/>
          <w:sz w:val="22"/>
          <w:szCs w:val="22"/>
        </w:rPr>
        <w:t>dle</w:t>
      </w:r>
      <w:r w:rsidR="00CE6C82" w:rsidRPr="00757FED">
        <w:rPr>
          <w:rFonts w:ascii="Arial" w:hAnsi="Arial" w:cs="Arial"/>
          <w:sz w:val="22"/>
          <w:szCs w:val="22"/>
        </w:rPr>
        <w:t xml:space="preserve"> belgického práva (AISBL). Podporuje </w:t>
      </w:r>
      <w:r w:rsidR="009D3246">
        <w:rPr>
          <w:rFonts w:ascii="Arial" w:hAnsi="Arial" w:cs="Arial"/>
          <w:sz w:val="22"/>
          <w:szCs w:val="22"/>
        </w:rPr>
        <w:t xml:space="preserve">pilíře </w:t>
      </w:r>
      <w:r w:rsidR="0034668F" w:rsidRPr="00757FED">
        <w:rPr>
          <w:rFonts w:ascii="Arial" w:hAnsi="Arial" w:cs="Arial"/>
          <w:sz w:val="22"/>
          <w:szCs w:val="22"/>
        </w:rPr>
        <w:t xml:space="preserve">ELI </w:t>
      </w:r>
      <w:r w:rsidR="00CE6C82" w:rsidRPr="00757FED">
        <w:rPr>
          <w:rFonts w:ascii="Arial" w:hAnsi="Arial" w:cs="Arial"/>
          <w:sz w:val="22"/>
          <w:szCs w:val="22"/>
        </w:rPr>
        <w:t xml:space="preserve">během fáze výstavby, </w:t>
      </w:r>
      <w:r w:rsidR="0034668F" w:rsidRPr="00757FED">
        <w:rPr>
          <w:rFonts w:ascii="Arial" w:hAnsi="Arial" w:cs="Arial"/>
          <w:sz w:val="22"/>
          <w:szCs w:val="22"/>
        </w:rPr>
        <w:t xml:space="preserve">garantuje </w:t>
      </w:r>
      <w:r w:rsidR="00CE6C82" w:rsidRPr="00757FED">
        <w:rPr>
          <w:rFonts w:ascii="Arial" w:hAnsi="Arial" w:cs="Arial"/>
          <w:sz w:val="22"/>
          <w:szCs w:val="22"/>
        </w:rPr>
        <w:t>cha</w:t>
      </w:r>
      <w:r w:rsidRPr="00757FED">
        <w:rPr>
          <w:rFonts w:ascii="Arial" w:hAnsi="Arial" w:cs="Arial"/>
          <w:sz w:val="22"/>
          <w:szCs w:val="22"/>
        </w:rPr>
        <w:t xml:space="preserve">rakter ELI jako </w:t>
      </w:r>
      <w:r w:rsidR="006E6103" w:rsidRPr="00757FED">
        <w:rPr>
          <w:rFonts w:ascii="Arial" w:hAnsi="Arial" w:cs="Arial"/>
          <w:sz w:val="22"/>
          <w:szCs w:val="22"/>
        </w:rPr>
        <w:t>panevropsk</w:t>
      </w:r>
      <w:r w:rsidR="00AD7039">
        <w:rPr>
          <w:rFonts w:ascii="Arial" w:hAnsi="Arial" w:cs="Arial"/>
          <w:sz w:val="22"/>
          <w:szCs w:val="22"/>
        </w:rPr>
        <w:t>é</w:t>
      </w:r>
      <w:r w:rsidR="006E6103" w:rsidRPr="00757FED">
        <w:rPr>
          <w:rFonts w:ascii="Arial" w:hAnsi="Arial" w:cs="Arial"/>
          <w:sz w:val="22"/>
          <w:szCs w:val="22"/>
        </w:rPr>
        <w:t xml:space="preserve"> VI</w:t>
      </w:r>
      <w:r w:rsidR="00AD7039">
        <w:rPr>
          <w:rFonts w:ascii="Arial" w:hAnsi="Arial" w:cs="Arial"/>
          <w:sz w:val="22"/>
          <w:szCs w:val="22"/>
        </w:rPr>
        <w:t xml:space="preserve"> a</w:t>
      </w:r>
      <w:r w:rsidR="00CE6C82" w:rsidRPr="00757FED">
        <w:rPr>
          <w:rFonts w:ascii="Arial" w:hAnsi="Arial" w:cs="Arial"/>
          <w:sz w:val="22"/>
          <w:szCs w:val="22"/>
        </w:rPr>
        <w:t xml:space="preserve"> vede jednání </w:t>
      </w:r>
      <w:r w:rsidR="006E6103" w:rsidRPr="00757FED">
        <w:rPr>
          <w:rFonts w:ascii="Arial" w:hAnsi="Arial" w:cs="Arial"/>
          <w:sz w:val="22"/>
          <w:szCs w:val="22"/>
        </w:rPr>
        <w:t>o vzniku</w:t>
      </w:r>
      <w:r w:rsidR="00CE6C82" w:rsidRPr="00757FED">
        <w:rPr>
          <w:rFonts w:ascii="Arial" w:hAnsi="Arial" w:cs="Arial"/>
          <w:sz w:val="22"/>
          <w:szCs w:val="22"/>
        </w:rPr>
        <w:t xml:space="preserve"> </w:t>
      </w:r>
      <w:r w:rsidR="00235597" w:rsidRPr="00757FED">
        <w:rPr>
          <w:rFonts w:ascii="Arial" w:hAnsi="Arial" w:cs="Arial"/>
          <w:sz w:val="22"/>
          <w:szCs w:val="22"/>
        </w:rPr>
        <w:t>ELI</w:t>
      </w:r>
      <w:r w:rsidR="009D3246">
        <w:rPr>
          <w:rFonts w:ascii="Arial" w:hAnsi="Arial" w:cs="Arial"/>
          <w:sz w:val="22"/>
          <w:szCs w:val="22"/>
        </w:rPr>
        <w:t>-</w:t>
      </w:r>
      <w:r w:rsidR="00235597" w:rsidRPr="00757FED">
        <w:rPr>
          <w:rFonts w:ascii="Arial" w:hAnsi="Arial" w:cs="Arial"/>
          <w:sz w:val="22"/>
          <w:szCs w:val="22"/>
        </w:rPr>
        <w:t>ERIC</w:t>
      </w:r>
      <w:r w:rsidRPr="00757FED">
        <w:rPr>
          <w:rFonts w:ascii="Arial" w:hAnsi="Arial" w:cs="Arial"/>
          <w:sz w:val="22"/>
          <w:szCs w:val="22"/>
        </w:rPr>
        <w:t xml:space="preserve">. </w:t>
      </w:r>
      <w:r w:rsidR="00956682" w:rsidRPr="00757FED">
        <w:rPr>
          <w:rFonts w:ascii="Arial" w:hAnsi="Arial" w:cs="Arial"/>
          <w:sz w:val="22"/>
          <w:szCs w:val="22"/>
        </w:rPr>
        <w:t>Členy ELI DC v</w:t>
      </w:r>
      <w:r w:rsidR="00B04901" w:rsidRPr="00757FED">
        <w:rPr>
          <w:rFonts w:ascii="Arial" w:hAnsi="Arial" w:cs="Arial"/>
          <w:sz w:val="22"/>
          <w:szCs w:val="22"/>
        </w:rPr>
        <w:t xml:space="preserve"> </w:t>
      </w:r>
      <w:r w:rsidR="00956682" w:rsidRPr="00757FED">
        <w:rPr>
          <w:rFonts w:ascii="Arial" w:hAnsi="Arial" w:cs="Arial"/>
          <w:sz w:val="22"/>
          <w:szCs w:val="22"/>
        </w:rPr>
        <w:t>současné době jsou Č</w:t>
      </w:r>
      <w:r w:rsidR="006E6103" w:rsidRPr="00757FED">
        <w:rPr>
          <w:rFonts w:ascii="Arial" w:hAnsi="Arial" w:cs="Arial"/>
          <w:sz w:val="22"/>
          <w:szCs w:val="22"/>
        </w:rPr>
        <w:t>R</w:t>
      </w:r>
      <w:r w:rsidR="00956682" w:rsidRPr="00757FED">
        <w:rPr>
          <w:rFonts w:ascii="Arial" w:hAnsi="Arial" w:cs="Arial"/>
          <w:sz w:val="22"/>
          <w:szCs w:val="22"/>
        </w:rPr>
        <w:t>, Maďarsko, Rumunsko, Německo, Itálie</w:t>
      </w:r>
      <w:r w:rsidR="00073526" w:rsidRPr="00757FED">
        <w:rPr>
          <w:rFonts w:ascii="Arial" w:hAnsi="Arial" w:cs="Arial"/>
          <w:sz w:val="22"/>
          <w:szCs w:val="22"/>
        </w:rPr>
        <w:t>,</w:t>
      </w:r>
      <w:r w:rsidR="00956682" w:rsidRPr="00757FED">
        <w:rPr>
          <w:rFonts w:ascii="Arial" w:hAnsi="Arial" w:cs="Arial"/>
          <w:sz w:val="22"/>
          <w:szCs w:val="22"/>
        </w:rPr>
        <w:t xml:space="preserve"> Velká Británie</w:t>
      </w:r>
      <w:r w:rsidR="00073526" w:rsidRPr="00757FED">
        <w:rPr>
          <w:rFonts w:ascii="Arial" w:hAnsi="Arial" w:cs="Arial"/>
          <w:sz w:val="22"/>
          <w:szCs w:val="22"/>
        </w:rPr>
        <w:t xml:space="preserve"> a Francie</w:t>
      </w:r>
      <w:r w:rsidR="00956682" w:rsidRPr="00757FED">
        <w:rPr>
          <w:rFonts w:ascii="Arial" w:hAnsi="Arial" w:cs="Arial"/>
          <w:sz w:val="22"/>
          <w:szCs w:val="22"/>
        </w:rPr>
        <w:t>. V</w:t>
      </w:r>
      <w:r w:rsidR="00E7024B">
        <w:rPr>
          <w:rFonts w:ascii="Arial" w:hAnsi="Arial" w:cs="Arial"/>
          <w:sz w:val="22"/>
          <w:szCs w:val="22"/>
        </w:rPr>
        <w:t>e stádiu</w:t>
      </w:r>
      <w:r w:rsidR="00B04901" w:rsidRPr="00757FED">
        <w:rPr>
          <w:rFonts w:ascii="Arial" w:hAnsi="Arial" w:cs="Arial"/>
          <w:sz w:val="22"/>
          <w:szCs w:val="22"/>
        </w:rPr>
        <w:t xml:space="preserve"> </w:t>
      </w:r>
      <w:r w:rsidR="00E7024B">
        <w:rPr>
          <w:rFonts w:ascii="Arial" w:hAnsi="Arial" w:cs="Arial"/>
          <w:sz w:val="22"/>
          <w:szCs w:val="22"/>
        </w:rPr>
        <w:t>vy</w:t>
      </w:r>
      <w:r w:rsidR="00AD7039">
        <w:rPr>
          <w:rFonts w:ascii="Arial" w:hAnsi="Arial" w:cs="Arial"/>
          <w:sz w:val="22"/>
          <w:szCs w:val="22"/>
        </w:rPr>
        <w:t>jedná</w:t>
      </w:r>
      <w:r w:rsidR="00E7024B">
        <w:rPr>
          <w:rFonts w:ascii="Arial" w:hAnsi="Arial" w:cs="Arial"/>
          <w:sz w:val="22"/>
          <w:szCs w:val="22"/>
        </w:rPr>
        <w:t>vá</w:t>
      </w:r>
      <w:r w:rsidR="00AD7039">
        <w:rPr>
          <w:rFonts w:ascii="Arial" w:hAnsi="Arial" w:cs="Arial"/>
          <w:sz w:val="22"/>
          <w:szCs w:val="22"/>
        </w:rPr>
        <w:t>ní o</w:t>
      </w:r>
      <w:r w:rsidR="00E7024B">
        <w:rPr>
          <w:rFonts w:ascii="Arial" w:hAnsi="Arial" w:cs="Arial"/>
          <w:sz w:val="22"/>
          <w:szCs w:val="22"/>
        </w:rPr>
        <w:t> </w:t>
      </w:r>
      <w:r w:rsidR="00AD7039">
        <w:rPr>
          <w:rFonts w:ascii="Arial" w:hAnsi="Arial" w:cs="Arial"/>
          <w:sz w:val="22"/>
          <w:szCs w:val="22"/>
        </w:rPr>
        <w:t xml:space="preserve">členství se </w:t>
      </w:r>
      <w:r w:rsidR="00E7024B">
        <w:rPr>
          <w:rFonts w:ascii="Arial" w:hAnsi="Arial" w:cs="Arial"/>
          <w:sz w:val="22"/>
          <w:szCs w:val="22"/>
        </w:rPr>
        <w:t xml:space="preserve">dále </w:t>
      </w:r>
      <w:r w:rsidR="00AD7039">
        <w:rPr>
          <w:rFonts w:ascii="Arial" w:hAnsi="Arial" w:cs="Arial"/>
          <w:sz w:val="22"/>
          <w:szCs w:val="22"/>
        </w:rPr>
        <w:t>nacházejí</w:t>
      </w:r>
      <w:r w:rsidR="00956682" w:rsidRPr="00757FED">
        <w:rPr>
          <w:rFonts w:ascii="Arial" w:hAnsi="Arial" w:cs="Arial"/>
          <w:sz w:val="22"/>
          <w:szCs w:val="22"/>
        </w:rPr>
        <w:t xml:space="preserve"> </w:t>
      </w:r>
      <w:r w:rsidR="00073526" w:rsidRPr="00757FED">
        <w:rPr>
          <w:rFonts w:ascii="Arial" w:hAnsi="Arial" w:cs="Arial"/>
          <w:sz w:val="22"/>
          <w:szCs w:val="22"/>
        </w:rPr>
        <w:t>Polsko</w:t>
      </w:r>
      <w:r w:rsidR="00956682" w:rsidRPr="00757FED">
        <w:rPr>
          <w:rFonts w:ascii="Arial" w:hAnsi="Arial" w:cs="Arial"/>
          <w:sz w:val="22"/>
          <w:szCs w:val="22"/>
        </w:rPr>
        <w:t xml:space="preserve"> a</w:t>
      </w:r>
      <w:r w:rsidR="009D3246">
        <w:rPr>
          <w:rFonts w:ascii="Arial" w:hAnsi="Arial" w:cs="Arial"/>
          <w:sz w:val="22"/>
          <w:szCs w:val="22"/>
        </w:rPr>
        <w:t xml:space="preserve"> </w:t>
      </w:r>
      <w:r w:rsidR="00073526" w:rsidRPr="00757FED">
        <w:rPr>
          <w:rFonts w:ascii="Arial" w:hAnsi="Arial" w:cs="Arial"/>
          <w:sz w:val="22"/>
          <w:szCs w:val="22"/>
        </w:rPr>
        <w:t>Litva</w:t>
      </w:r>
      <w:r w:rsidR="00956682" w:rsidRPr="00757FED">
        <w:rPr>
          <w:rFonts w:ascii="Arial" w:hAnsi="Arial" w:cs="Arial"/>
          <w:sz w:val="22"/>
          <w:szCs w:val="22"/>
        </w:rPr>
        <w:t>.</w:t>
      </w:r>
    </w:p>
    <w:p w14:paraId="375FF893" w14:textId="39805D1F" w:rsidR="002D129D" w:rsidRPr="00757FED" w:rsidRDefault="00E73ADB" w:rsidP="00757FED">
      <w:pPr>
        <w:spacing w:after="240" w:line="240" w:lineRule="auto"/>
        <w:rPr>
          <w:rFonts w:ascii="Arial" w:hAnsi="Arial" w:cs="Arial"/>
          <w:sz w:val="22"/>
          <w:szCs w:val="22"/>
        </w:rPr>
      </w:pPr>
      <w:r w:rsidRPr="00757FED">
        <w:rPr>
          <w:rFonts w:ascii="Arial" w:hAnsi="Arial" w:cs="Arial"/>
          <w:sz w:val="22"/>
          <w:szCs w:val="22"/>
        </w:rPr>
        <w:t xml:space="preserve">ELI </w:t>
      </w:r>
      <w:proofErr w:type="spellStart"/>
      <w:r w:rsidRPr="00757FED">
        <w:rPr>
          <w:rFonts w:ascii="Arial" w:hAnsi="Arial" w:cs="Arial"/>
          <w:sz w:val="22"/>
          <w:szCs w:val="22"/>
        </w:rPr>
        <w:t>Beamlines</w:t>
      </w:r>
      <w:proofErr w:type="spellEnd"/>
      <w:r w:rsidR="008C42B7" w:rsidRPr="00757FED">
        <w:rPr>
          <w:rFonts w:ascii="Arial" w:hAnsi="Arial" w:cs="Arial"/>
          <w:sz w:val="22"/>
          <w:szCs w:val="22"/>
        </w:rPr>
        <w:t xml:space="preserve"> se samostatně nebo</w:t>
      </w:r>
      <w:r w:rsidRPr="00757FED">
        <w:rPr>
          <w:rFonts w:ascii="Arial" w:hAnsi="Arial" w:cs="Arial"/>
          <w:sz w:val="22"/>
          <w:szCs w:val="22"/>
        </w:rPr>
        <w:t xml:space="preserve"> jako so</w:t>
      </w:r>
      <w:r w:rsidR="008C42B7" w:rsidRPr="00757FED">
        <w:rPr>
          <w:rFonts w:ascii="Arial" w:hAnsi="Arial" w:cs="Arial"/>
          <w:sz w:val="22"/>
          <w:szCs w:val="22"/>
        </w:rPr>
        <w:t xml:space="preserve">učást VI ELI účastní následujících </w:t>
      </w:r>
      <w:r w:rsidRPr="00757FED">
        <w:rPr>
          <w:rFonts w:ascii="Arial" w:hAnsi="Arial" w:cs="Arial"/>
          <w:sz w:val="22"/>
          <w:szCs w:val="22"/>
        </w:rPr>
        <w:t>projektů</w:t>
      </w:r>
      <w:r w:rsidR="00A372F1">
        <w:rPr>
          <w:rFonts w:ascii="Arial" w:hAnsi="Arial" w:cs="Arial"/>
          <w:sz w:val="22"/>
          <w:szCs w:val="22"/>
        </w:rPr>
        <w:t>:</w:t>
      </w:r>
    </w:p>
    <w:p w14:paraId="69AB9C8E" w14:textId="77777777" w:rsidR="008958D3" w:rsidRDefault="00E73ADB" w:rsidP="00A372F1">
      <w:pPr>
        <w:pStyle w:val="Odstavecseseznamem"/>
        <w:numPr>
          <w:ilvl w:val="0"/>
          <w:numId w:val="33"/>
        </w:numPr>
        <w:spacing w:after="240" w:line="240" w:lineRule="auto"/>
        <w:ind w:left="567"/>
        <w:rPr>
          <w:rFonts w:ascii="Arial" w:hAnsi="Arial" w:cs="Arial"/>
          <w:sz w:val="22"/>
          <w:szCs w:val="22"/>
        </w:rPr>
      </w:pPr>
      <w:r w:rsidRPr="00C522AC">
        <w:rPr>
          <w:rFonts w:ascii="Arial" w:hAnsi="Arial" w:cs="Arial"/>
          <w:b/>
          <w:sz w:val="22"/>
          <w:szCs w:val="22"/>
        </w:rPr>
        <w:t>ELITRA</w:t>
      </w:r>
      <w:r w:rsidR="00A372F1" w:rsidRPr="00C522AC">
        <w:rPr>
          <w:rFonts w:ascii="Arial" w:hAnsi="Arial" w:cs="Arial"/>
          <w:b/>
          <w:sz w:val="22"/>
          <w:szCs w:val="22"/>
        </w:rPr>
        <w:t>N</w:t>
      </w:r>
      <w:r w:rsidRPr="00C522AC">
        <w:rPr>
          <w:rFonts w:ascii="Arial" w:hAnsi="Arial" w:cs="Arial"/>
          <w:b/>
          <w:sz w:val="22"/>
          <w:szCs w:val="22"/>
        </w:rPr>
        <w:t>S</w:t>
      </w:r>
      <w:r w:rsidR="00B469BB" w:rsidRPr="00C522AC">
        <w:rPr>
          <w:rFonts w:ascii="Arial" w:hAnsi="Arial" w:cs="Arial"/>
          <w:b/>
          <w:sz w:val="22"/>
          <w:szCs w:val="22"/>
        </w:rPr>
        <w:t xml:space="preserve"> </w:t>
      </w:r>
      <w:r w:rsidR="002D129D" w:rsidRPr="00C522AC">
        <w:rPr>
          <w:rFonts w:ascii="Arial" w:hAnsi="Arial" w:cs="Arial"/>
          <w:b/>
          <w:sz w:val="22"/>
          <w:szCs w:val="22"/>
        </w:rPr>
        <w:t>–</w:t>
      </w:r>
      <w:r w:rsidR="00B469BB" w:rsidRPr="00C522AC">
        <w:rPr>
          <w:rFonts w:ascii="Arial" w:hAnsi="Arial" w:cs="Arial"/>
          <w:b/>
          <w:sz w:val="22"/>
          <w:szCs w:val="22"/>
        </w:rPr>
        <w:t xml:space="preserve"> </w:t>
      </w:r>
      <w:r w:rsidR="00A372F1" w:rsidRPr="00C522AC">
        <w:rPr>
          <w:rFonts w:ascii="Arial" w:hAnsi="Arial" w:cs="Arial"/>
          <w:b/>
          <w:sz w:val="22"/>
          <w:szCs w:val="22"/>
        </w:rPr>
        <w:t>H2020 INFRADEV</w:t>
      </w:r>
      <w:r w:rsidR="00E7024B" w:rsidRPr="008958D3">
        <w:rPr>
          <w:rFonts w:ascii="Arial" w:hAnsi="Arial" w:cs="Arial"/>
          <w:sz w:val="22"/>
          <w:szCs w:val="22"/>
        </w:rPr>
        <w:t>:</w:t>
      </w:r>
      <w:r w:rsidR="00A372F1" w:rsidRPr="008958D3">
        <w:rPr>
          <w:rFonts w:ascii="Arial" w:hAnsi="Arial" w:cs="Arial"/>
          <w:sz w:val="22"/>
          <w:szCs w:val="22"/>
        </w:rPr>
        <w:t xml:space="preserve"> </w:t>
      </w:r>
      <w:r w:rsidR="00E7024B" w:rsidRPr="008958D3">
        <w:rPr>
          <w:rFonts w:ascii="Arial" w:hAnsi="Arial" w:cs="Arial"/>
          <w:sz w:val="22"/>
          <w:szCs w:val="22"/>
        </w:rPr>
        <w:t>U</w:t>
      </w:r>
      <w:r w:rsidR="002D129D" w:rsidRPr="008958D3">
        <w:rPr>
          <w:rFonts w:ascii="Arial" w:hAnsi="Arial" w:cs="Arial"/>
          <w:sz w:val="22"/>
          <w:szCs w:val="22"/>
        </w:rPr>
        <w:t xml:space="preserve">snadnění transformace ELI z distribuovaných </w:t>
      </w:r>
      <w:r w:rsidR="00A372F1" w:rsidRPr="008958D3">
        <w:rPr>
          <w:rFonts w:ascii="Arial" w:hAnsi="Arial" w:cs="Arial"/>
          <w:sz w:val="22"/>
          <w:szCs w:val="22"/>
        </w:rPr>
        <w:t>zařízení</w:t>
      </w:r>
      <w:r w:rsidR="002D129D" w:rsidRPr="008958D3">
        <w:rPr>
          <w:rFonts w:ascii="Arial" w:hAnsi="Arial" w:cs="Arial"/>
          <w:sz w:val="22"/>
          <w:szCs w:val="22"/>
        </w:rPr>
        <w:t xml:space="preserve"> financovaných z E</w:t>
      </w:r>
      <w:r w:rsidR="00A372F1" w:rsidRPr="008958D3">
        <w:rPr>
          <w:rFonts w:ascii="Arial" w:hAnsi="Arial" w:cs="Arial"/>
          <w:sz w:val="22"/>
          <w:szCs w:val="22"/>
        </w:rPr>
        <w:t>SIF</w:t>
      </w:r>
      <w:r w:rsidR="002D129D" w:rsidRPr="008958D3">
        <w:rPr>
          <w:rFonts w:ascii="Arial" w:hAnsi="Arial" w:cs="Arial"/>
          <w:sz w:val="22"/>
          <w:szCs w:val="22"/>
        </w:rPr>
        <w:t xml:space="preserve"> na sjednocenou </w:t>
      </w:r>
      <w:r w:rsidR="00A372F1" w:rsidRPr="008958D3">
        <w:rPr>
          <w:rFonts w:ascii="Arial" w:hAnsi="Arial" w:cs="Arial"/>
          <w:sz w:val="22"/>
          <w:szCs w:val="22"/>
        </w:rPr>
        <w:t>VI</w:t>
      </w:r>
      <w:r w:rsidR="002D129D" w:rsidRPr="008958D3">
        <w:rPr>
          <w:rFonts w:ascii="Arial" w:hAnsi="Arial" w:cs="Arial"/>
          <w:sz w:val="22"/>
          <w:szCs w:val="22"/>
        </w:rPr>
        <w:t xml:space="preserve"> ELI-ERIC</w:t>
      </w:r>
      <w:r w:rsidR="004C1EC9" w:rsidRPr="008958D3">
        <w:rPr>
          <w:rFonts w:ascii="Arial" w:hAnsi="Arial" w:cs="Arial"/>
          <w:sz w:val="22"/>
          <w:szCs w:val="22"/>
        </w:rPr>
        <w:t>. Vedle pilíř</w:t>
      </w:r>
      <w:r w:rsidR="00AD7039" w:rsidRPr="008958D3">
        <w:rPr>
          <w:rFonts w:ascii="Arial" w:hAnsi="Arial" w:cs="Arial"/>
          <w:sz w:val="22"/>
          <w:szCs w:val="22"/>
        </w:rPr>
        <w:t xml:space="preserve">ů ELI jsou partnery projektu </w:t>
      </w:r>
      <w:r w:rsidR="00E7024B" w:rsidRPr="008958D3">
        <w:rPr>
          <w:rFonts w:ascii="Arial" w:hAnsi="Arial" w:cs="Arial"/>
          <w:sz w:val="22"/>
          <w:szCs w:val="22"/>
        </w:rPr>
        <w:t xml:space="preserve">rovněž </w:t>
      </w:r>
      <w:r w:rsidR="00AD7039" w:rsidRPr="008958D3">
        <w:rPr>
          <w:rFonts w:ascii="Arial" w:hAnsi="Arial" w:cs="Arial"/>
          <w:sz w:val="22"/>
          <w:szCs w:val="22"/>
        </w:rPr>
        <w:t>e-i</w:t>
      </w:r>
      <w:r w:rsidR="004C1EC9" w:rsidRPr="008958D3">
        <w:rPr>
          <w:rFonts w:ascii="Arial" w:hAnsi="Arial" w:cs="Arial"/>
          <w:sz w:val="22"/>
          <w:szCs w:val="22"/>
        </w:rPr>
        <w:t xml:space="preserve">nfrastruktury </w:t>
      </w:r>
      <w:r w:rsidR="00C67BEF" w:rsidRPr="008958D3">
        <w:rPr>
          <w:rFonts w:ascii="Arial" w:hAnsi="Arial" w:cs="Arial"/>
          <w:sz w:val="22"/>
          <w:szCs w:val="22"/>
        </w:rPr>
        <w:t>PRACE, EGI a KIT.</w:t>
      </w:r>
    </w:p>
    <w:p w14:paraId="7FB8E07A" w14:textId="77777777" w:rsidR="00AD789E" w:rsidRDefault="00AD789E" w:rsidP="00AD789E">
      <w:pPr>
        <w:pStyle w:val="Odstavecseseznamem"/>
        <w:spacing w:after="240" w:line="240" w:lineRule="auto"/>
        <w:ind w:left="567"/>
        <w:rPr>
          <w:rFonts w:ascii="Arial" w:hAnsi="Arial" w:cs="Arial"/>
          <w:sz w:val="22"/>
          <w:szCs w:val="22"/>
        </w:rPr>
      </w:pPr>
    </w:p>
    <w:p w14:paraId="5EECA74A" w14:textId="7DB085B4" w:rsidR="008958D3" w:rsidRDefault="002D129D" w:rsidP="00A372F1">
      <w:pPr>
        <w:pStyle w:val="Odstavecseseznamem"/>
        <w:numPr>
          <w:ilvl w:val="0"/>
          <w:numId w:val="33"/>
        </w:numPr>
        <w:spacing w:after="240" w:line="240" w:lineRule="auto"/>
        <w:ind w:left="567"/>
        <w:rPr>
          <w:rFonts w:ascii="Arial" w:hAnsi="Arial" w:cs="Arial"/>
          <w:sz w:val="22"/>
          <w:szCs w:val="22"/>
        </w:rPr>
      </w:pPr>
      <w:r w:rsidRPr="00C522AC">
        <w:rPr>
          <w:rFonts w:ascii="Arial" w:hAnsi="Arial" w:cs="Arial"/>
          <w:b/>
          <w:sz w:val="22"/>
          <w:szCs w:val="22"/>
        </w:rPr>
        <w:t xml:space="preserve">EUCALL </w:t>
      </w:r>
      <w:r w:rsidR="00A372F1" w:rsidRPr="00C522AC">
        <w:rPr>
          <w:rFonts w:ascii="Arial" w:hAnsi="Arial" w:cs="Arial"/>
          <w:b/>
          <w:sz w:val="22"/>
          <w:szCs w:val="22"/>
        </w:rPr>
        <w:t>–</w:t>
      </w:r>
      <w:r w:rsidR="00E7024B" w:rsidRPr="00C522AC">
        <w:rPr>
          <w:rFonts w:ascii="Arial" w:hAnsi="Arial" w:cs="Arial"/>
          <w:b/>
          <w:sz w:val="22"/>
          <w:szCs w:val="22"/>
        </w:rPr>
        <w:t xml:space="preserve"> H2020 INFRADEV</w:t>
      </w:r>
      <w:r w:rsidR="00E7024B" w:rsidRPr="008958D3">
        <w:rPr>
          <w:rFonts w:ascii="Arial" w:hAnsi="Arial" w:cs="Arial"/>
          <w:sz w:val="22"/>
          <w:szCs w:val="22"/>
        </w:rPr>
        <w:t>:</w:t>
      </w:r>
      <w:r w:rsidR="00EF08DA" w:rsidRPr="008958D3">
        <w:rPr>
          <w:rFonts w:ascii="Arial" w:hAnsi="Arial" w:cs="Arial"/>
          <w:sz w:val="22"/>
          <w:szCs w:val="22"/>
        </w:rPr>
        <w:t xml:space="preserve"> </w:t>
      </w:r>
      <w:r w:rsidR="00E7024B" w:rsidRPr="008958D3">
        <w:rPr>
          <w:rFonts w:ascii="Arial" w:hAnsi="Arial" w:cs="Arial"/>
          <w:sz w:val="22"/>
          <w:szCs w:val="22"/>
        </w:rPr>
        <w:t>P</w:t>
      </w:r>
      <w:r w:rsidR="00EF08DA" w:rsidRPr="008958D3">
        <w:rPr>
          <w:rFonts w:ascii="Arial" w:hAnsi="Arial" w:cs="Arial"/>
          <w:sz w:val="22"/>
          <w:szCs w:val="22"/>
        </w:rPr>
        <w:t xml:space="preserve">rojekt představuje </w:t>
      </w:r>
      <w:r w:rsidR="004C1EC9" w:rsidRPr="008958D3">
        <w:rPr>
          <w:rFonts w:ascii="Arial" w:hAnsi="Arial" w:cs="Arial"/>
          <w:sz w:val="22"/>
          <w:szCs w:val="22"/>
        </w:rPr>
        <w:t xml:space="preserve">evropský klastr pokročilých laserových </w:t>
      </w:r>
      <w:r w:rsidR="00E7024B" w:rsidRPr="008958D3">
        <w:rPr>
          <w:rFonts w:ascii="Arial" w:hAnsi="Arial" w:cs="Arial"/>
          <w:sz w:val="22"/>
          <w:szCs w:val="22"/>
        </w:rPr>
        <w:t>světelných zdrojů. EUCALL je sítí</w:t>
      </w:r>
      <w:r w:rsidR="004C1EC9" w:rsidRPr="008958D3">
        <w:rPr>
          <w:rFonts w:ascii="Arial" w:hAnsi="Arial" w:cs="Arial"/>
          <w:sz w:val="22"/>
          <w:szCs w:val="22"/>
        </w:rPr>
        <w:t xml:space="preserve"> přední</w:t>
      </w:r>
      <w:r w:rsidR="00E7024B" w:rsidRPr="008958D3">
        <w:rPr>
          <w:rFonts w:ascii="Arial" w:hAnsi="Arial" w:cs="Arial"/>
          <w:sz w:val="22"/>
          <w:szCs w:val="22"/>
        </w:rPr>
        <w:t>ch</w:t>
      </w:r>
      <w:r w:rsidR="004C1EC9" w:rsidRPr="008958D3">
        <w:rPr>
          <w:rFonts w:ascii="Arial" w:hAnsi="Arial" w:cs="Arial"/>
          <w:sz w:val="22"/>
          <w:szCs w:val="22"/>
        </w:rPr>
        <w:t xml:space="preserve"> rozsáhlý</w:t>
      </w:r>
      <w:r w:rsidR="00E7024B" w:rsidRPr="008958D3">
        <w:rPr>
          <w:rFonts w:ascii="Arial" w:hAnsi="Arial" w:cs="Arial"/>
          <w:sz w:val="22"/>
          <w:szCs w:val="22"/>
        </w:rPr>
        <w:t>ch</w:t>
      </w:r>
      <w:r w:rsidR="004C1EC9" w:rsidRPr="008958D3">
        <w:rPr>
          <w:rFonts w:ascii="Arial" w:hAnsi="Arial" w:cs="Arial"/>
          <w:sz w:val="22"/>
          <w:szCs w:val="22"/>
        </w:rPr>
        <w:t xml:space="preserve"> uživatelský</w:t>
      </w:r>
      <w:r w:rsidR="00E7024B" w:rsidRPr="008958D3">
        <w:rPr>
          <w:rFonts w:ascii="Arial" w:hAnsi="Arial" w:cs="Arial"/>
          <w:sz w:val="22"/>
          <w:szCs w:val="22"/>
        </w:rPr>
        <w:t>ch</w:t>
      </w:r>
      <w:r w:rsidR="004C1EC9" w:rsidRPr="008958D3">
        <w:rPr>
          <w:rFonts w:ascii="Arial" w:hAnsi="Arial" w:cs="Arial"/>
          <w:sz w:val="22"/>
          <w:szCs w:val="22"/>
        </w:rPr>
        <w:t xml:space="preserve"> zařízení pro volné elektronové la</w:t>
      </w:r>
      <w:r w:rsidR="00E7024B" w:rsidRPr="008958D3">
        <w:rPr>
          <w:rFonts w:ascii="Arial" w:hAnsi="Arial" w:cs="Arial"/>
          <w:sz w:val="22"/>
          <w:szCs w:val="22"/>
        </w:rPr>
        <w:t>serové, synchrotronové a optická laserová</w:t>
      </w:r>
      <w:r w:rsidR="004C1EC9" w:rsidRPr="008958D3">
        <w:rPr>
          <w:rFonts w:ascii="Arial" w:hAnsi="Arial" w:cs="Arial"/>
          <w:sz w:val="22"/>
          <w:szCs w:val="22"/>
        </w:rPr>
        <w:t xml:space="preserve"> záření (ELI, </w:t>
      </w:r>
      <w:proofErr w:type="spellStart"/>
      <w:r w:rsidR="004C1EC9" w:rsidRPr="008958D3">
        <w:rPr>
          <w:rFonts w:ascii="Arial" w:hAnsi="Arial" w:cs="Arial"/>
          <w:sz w:val="22"/>
          <w:szCs w:val="22"/>
        </w:rPr>
        <w:t>European</w:t>
      </w:r>
      <w:proofErr w:type="spellEnd"/>
      <w:r w:rsidR="004C1EC9" w:rsidRPr="008958D3">
        <w:rPr>
          <w:rFonts w:ascii="Arial" w:hAnsi="Arial" w:cs="Arial"/>
          <w:sz w:val="22"/>
          <w:szCs w:val="22"/>
        </w:rPr>
        <w:t xml:space="preserve"> XFEL, ESRF, </w:t>
      </w:r>
      <w:proofErr w:type="spellStart"/>
      <w:r w:rsidR="004C1EC9" w:rsidRPr="008958D3">
        <w:rPr>
          <w:rFonts w:ascii="Arial" w:hAnsi="Arial" w:cs="Arial"/>
          <w:sz w:val="22"/>
          <w:szCs w:val="22"/>
        </w:rPr>
        <w:t>La</w:t>
      </w:r>
      <w:r w:rsidR="00A372F1" w:rsidRPr="008958D3">
        <w:rPr>
          <w:rFonts w:ascii="Arial" w:hAnsi="Arial" w:cs="Arial"/>
          <w:sz w:val="22"/>
          <w:szCs w:val="22"/>
        </w:rPr>
        <w:t>serLab</w:t>
      </w:r>
      <w:proofErr w:type="spellEnd"/>
      <w:r w:rsidR="00A372F1" w:rsidRPr="008958D3">
        <w:rPr>
          <w:rFonts w:ascii="Arial" w:hAnsi="Arial" w:cs="Arial"/>
          <w:sz w:val="22"/>
          <w:szCs w:val="22"/>
        </w:rPr>
        <w:t>, HZDR) a jejich uživatel</w:t>
      </w:r>
      <w:r w:rsidR="00E7024B" w:rsidRPr="008958D3">
        <w:rPr>
          <w:rFonts w:ascii="Arial" w:hAnsi="Arial" w:cs="Arial"/>
          <w:sz w:val="22"/>
          <w:szCs w:val="22"/>
        </w:rPr>
        <w:t>ů</w:t>
      </w:r>
      <w:r w:rsidR="004C1EC9" w:rsidRPr="008958D3">
        <w:rPr>
          <w:rFonts w:ascii="Arial" w:hAnsi="Arial" w:cs="Arial"/>
          <w:sz w:val="22"/>
          <w:szCs w:val="22"/>
        </w:rPr>
        <w:t xml:space="preserve">. V rámci projektu EUCALL spolupracují </w:t>
      </w:r>
      <w:r w:rsidR="00E7024B" w:rsidRPr="008958D3">
        <w:rPr>
          <w:rFonts w:ascii="Arial" w:hAnsi="Arial" w:cs="Arial"/>
          <w:sz w:val="22"/>
          <w:szCs w:val="22"/>
        </w:rPr>
        <w:t xml:space="preserve">členové této sítě </w:t>
      </w:r>
      <w:r w:rsidR="004C1EC9" w:rsidRPr="008958D3">
        <w:rPr>
          <w:rFonts w:ascii="Arial" w:hAnsi="Arial" w:cs="Arial"/>
          <w:sz w:val="22"/>
          <w:szCs w:val="22"/>
        </w:rPr>
        <w:t>na společných metodologiích a příležitostech výzkumu a</w:t>
      </w:r>
      <w:r w:rsidR="00AD789E">
        <w:rPr>
          <w:rFonts w:ascii="Arial" w:hAnsi="Arial" w:cs="Arial"/>
          <w:sz w:val="22"/>
          <w:szCs w:val="22"/>
        </w:rPr>
        <w:t> </w:t>
      </w:r>
      <w:r w:rsidR="004C1EC9" w:rsidRPr="008958D3">
        <w:rPr>
          <w:rFonts w:ascii="Arial" w:hAnsi="Arial" w:cs="Arial"/>
          <w:sz w:val="22"/>
          <w:szCs w:val="22"/>
        </w:rPr>
        <w:t xml:space="preserve">vyvíjejí </w:t>
      </w:r>
      <w:r w:rsidR="00E7024B" w:rsidRPr="008958D3">
        <w:rPr>
          <w:rFonts w:ascii="Arial" w:hAnsi="Arial" w:cs="Arial"/>
          <w:sz w:val="22"/>
          <w:szCs w:val="22"/>
        </w:rPr>
        <w:t xml:space="preserve">také </w:t>
      </w:r>
      <w:r w:rsidR="004C1EC9" w:rsidRPr="008958D3">
        <w:rPr>
          <w:rFonts w:ascii="Arial" w:hAnsi="Arial" w:cs="Arial"/>
          <w:sz w:val="22"/>
          <w:szCs w:val="22"/>
        </w:rPr>
        <w:t>nástroje pro udržení</w:t>
      </w:r>
      <w:r w:rsidR="00A372F1" w:rsidRPr="008958D3">
        <w:rPr>
          <w:rFonts w:ascii="Arial" w:hAnsi="Arial" w:cs="Arial"/>
          <w:sz w:val="22"/>
          <w:szCs w:val="22"/>
        </w:rPr>
        <w:t xml:space="preserve"> této interakce v budoucnu.</w:t>
      </w:r>
    </w:p>
    <w:p w14:paraId="592A5327" w14:textId="77777777" w:rsidR="008958D3" w:rsidRDefault="008958D3" w:rsidP="008958D3">
      <w:pPr>
        <w:pStyle w:val="Odstavecseseznamem"/>
        <w:spacing w:after="240" w:line="240" w:lineRule="auto"/>
        <w:ind w:left="567"/>
        <w:rPr>
          <w:rFonts w:ascii="Arial" w:hAnsi="Arial" w:cs="Arial"/>
          <w:sz w:val="22"/>
          <w:szCs w:val="22"/>
        </w:rPr>
      </w:pPr>
    </w:p>
    <w:p w14:paraId="7F1A7941" w14:textId="438EF419" w:rsidR="008958D3" w:rsidRDefault="00E7024B" w:rsidP="00A372F1">
      <w:pPr>
        <w:pStyle w:val="Odstavecseseznamem"/>
        <w:numPr>
          <w:ilvl w:val="0"/>
          <w:numId w:val="33"/>
        </w:numPr>
        <w:spacing w:after="240" w:line="240" w:lineRule="auto"/>
        <w:ind w:left="567"/>
        <w:rPr>
          <w:rFonts w:ascii="Arial" w:hAnsi="Arial" w:cs="Arial"/>
          <w:sz w:val="22"/>
          <w:szCs w:val="22"/>
        </w:rPr>
      </w:pPr>
      <w:r w:rsidRPr="00C522AC">
        <w:rPr>
          <w:rFonts w:ascii="Arial" w:hAnsi="Arial" w:cs="Arial"/>
          <w:b/>
          <w:sz w:val="22"/>
          <w:szCs w:val="22"/>
        </w:rPr>
        <w:t xml:space="preserve">CHAMPP – H2020 </w:t>
      </w:r>
      <w:proofErr w:type="spellStart"/>
      <w:r w:rsidRPr="00C522AC">
        <w:rPr>
          <w:rFonts w:ascii="Arial" w:hAnsi="Arial" w:cs="Arial"/>
          <w:b/>
          <w:sz w:val="22"/>
          <w:szCs w:val="22"/>
        </w:rPr>
        <w:t>Teaming</w:t>
      </w:r>
      <w:proofErr w:type="spellEnd"/>
      <w:r w:rsidRPr="008958D3">
        <w:rPr>
          <w:rFonts w:ascii="Arial" w:hAnsi="Arial" w:cs="Arial"/>
          <w:sz w:val="22"/>
          <w:szCs w:val="22"/>
        </w:rPr>
        <w:t>:</w:t>
      </w:r>
      <w:r w:rsidR="00E749DB" w:rsidRPr="008958D3">
        <w:rPr>
          <w:rFonts w:ascii="Arial" w:hAnsi="Arial" w:cs="Arial"/>
          <w:sz w:val="22"/>
          <w:szCs w:val="22"/>
        </w:rPr>
        <w:t xml:space="preserve"> </w:t>
      </w:r>
      <w:r w:rsidR="00C522AC">
        <w:rPr>
          <w:rFonts w:ascii="Arial" w:hAnsi="Arial" w:cs="Arial"/>
          <w:sz w:val="22"/>
          <w:szCs w:val="22"/>
        </w:rPr>
        <w:t>Č</w:t>
      </w:r>
      <w:r w:rsidR="00710BEA" w:rsidRPr="008958D3">
        <w:rPr>
          <w:rFonts w:ascii="Arial" w:hAnsi="Arial" w:cs="Arial"/>
          <w:sz w:val="22"/>
          <w:szCs w:val="22"/>
        </w:rPr>
        <w:t>esko</w:t>
      </w:r>
      <w:r w:rsidR="00E749DB" w:rsidRPr="008958D3">
        <w:rPr>
          <w:rFonts w:ascii="Arial" w:hAnsi="Arial" w:cs="Arial"/>
          <w:sz w:val="22"/>
          <w:szCs w:val="22"/>
        </w:rPr>
        <w:t>-</w:t>
      </w:r>
      <w:r w:rsidR="00EE304D" w:rsidRPr="008958D3">
        <w:rPr>
          <w:rFonts w:ascii="Arial" w:hAnsi="Arial" w:cs="Arial"/>
          <w:sz w:val="22"/>
          <w:szCs w:val="22"/>
        </w:rPr>
        <w:t>německý</w:t>
      </w:r>
      <w:r w:rsidR="00710BEA" w:rsidRPr="008958D3">
        <w:rPr>
          <w:rFonts w:ascii="Arial" w:hAnsi="Arial" w:cs="Arial"/>
          <w:sz w:val="22"/>
          <w:szCs w:val="22"/>
        </w:rPr>
        <w:t xml:space="preserve"> projekt pokročilého lékařství a </w:t>
      </w:r>
      <w:proofErr w:type="spellStart"/>
      <w:r w:rsidR="00710BEA" w:rsidRPr="008958D3">
        <w:rPr>
          <w:rFonts w:ascii="Arial" w:hAnsi="Arial" w:cs="Arial"/>
          <w:sz w:val="22"/>
          <w:szCs w:val="22"/>
        </w:rPr>
        <w:t>fotoniky</w:t>
      </w:r>
      <w:proofErr w:type="spellEnd"/>
      <w:r w:rsidR="00710BEA" w:rsidRPr="008958D3">
        <w:rPr>
          <w:rFonts w:ascii="Arial" w:hAnsi="Arial" w:cs="Arial"/>
          <w:sz w:val="22"/>
          <w:szCs w:val="22"/>
        </w:rPr>
        <w:t xml:space="preserve"> </w:t>
      </w:r>
      <w:r w:rsidR="00E749DB" w:rsidRPr="008958D3">
        <w:rPr>
          <w:rFonts w:ascii="Arial" w:hAnsi="Arial" w:cs="Arial"/>
          <w:sz w:val="22"/>
          <w:szCs w:val="22"/>
        </w:rPr>
        <w:t>směřuje</w:t>
      </w:r>
      <w:r w:rsidR="00EE304D" w:rsidRPr="008958D3">
        <w:rPr>
          <w:rFonts w:ascii="Arial" w:hAnsi="Arial" w:cs="Arial"/>
          <w:sz w:val="22"/>
          <w:szCs w:val="22"/>
        </w:rPr>
        <w:t xml:space="preserve"> ve spolupráci s Univerzitou v H</w:t>
      </w:r>
      <w:r w:rsidR="00E749DB" w:rsidRPr="008958D3">
        <w:rPr>
          <w:rFonts w:ascii="Arial" w:hAnsi="Arial" w:cs="Arial"/>
          <w:sz w:val="22"/>
          <w:szCs w:val="22"/>
        </w:rPr>
        <w:t>amburku a DESY k vybudování Centra excelence založené</w:t>
      </w:r>
      <w:r w:rsidR="00A372F1" w:rsidRPr="008958D3">
        <w:rPr>
          <w:rFonts w:ascii="Arial" w:hAnsi="Arial" w:cs="Arial"/>
          <w:sz w:val="22"/>
          <w:szCs w:val="22"/>
        </w:rPr>
        <w:t>ho</w:t>
      </w:r>
      <w:r w:rsidR="00E749DB" w:rsidRPr="008958D3">
        <w:rPr>
          <w:rFonts w:ascii="Arial" w:hAnsi="Arial" w:cs="Arial"/>
          <w:sz w:val="22"/>
          <w:szCs w:val="22"/>
        </w:rPr>
        <w:t xml:space="preserve"> </w:t>
      </w:r>
      <w:r w:rsidR="00F87FD7" w:rsidRPr="008958D3">
        <w:rPr>
          <w:rFonts w:ascii="Arial" w:hAnsi="Arial" w:cs="Arial"/>
          <w:sz w:val="22"/>
          <w:szCs w:val="22"/>
        </w:rPr>
        <w:t xml:space="preserve">na třech hlavních technologiích: </w:t>
      </w:r>
      <w:r w:rsidR="00E749DB" w:rsidRPr="008958D3">
        <w:rPr>
          <w:rFonts w:ascii="Arial" w:hAnsi="Arial" w:cs="Arial"/>
          <w:sz w:val="22"/>
          <w:szCs w:val="22"/>
        </w:rPr>
        <w:t xml:space="preserve">laser </w:t>
      </w:r>
      <w:r w:rsidR="00710BEA" w:rsidRPr="008958D3">
        <w:rPr>
          <w:rFonts w:ascii="Arial" w:hAnsi="Arial" w:cs="Arial"/>
          <w:sz w:val="22"/>
          <w:szCs w:val="22"/>
        </w:rPr>
        <w:t>založený na</w:t>
      </w:r>
      <w:r w:rsidR="00E749DB" w:rsidRPr="008958D3">
        <w:rPr>
          <w:rFonts w:ascii="Arial" w:hAnsi="Arial" w:cs="Arial"/>
          <w:sz w:val="22"/>
          <w:szCs w:val="22"/>
        </w:rPr>
        <w:t xml:space="preserve"> voln</w:t>
      </w:r>
      <w:r w:rsidR="00A372F1" w:rsidRPr="008958D3">
        <w:rPr>
          <w:rFonts w:ascii="Arial" w:hAnsi="Arial" w:cs="Arial"/>
          <w:sz w:val="22"/>
          <w:szCs w:val="22"/>
        </w:rPr>
        <w:t>ých</w:t>
      </w:r>
      <w:r w:rsidR="00E749DB" w:rsidRPr="008958D3">
        <w:rPr>
          <w:rFonts w:ascii="Arial" w:hAnsi="Arial" w:cs="Arial"/>
          <w:sz w:val="22"/>
          <w:szCs w:val="22"/>
        </w:rPr>
        <w:t xml:space="preserve"> elektrone</w:t>
      </w:r>
      <w:r w:rsidR="00710BEA" w:rsidRPr="008958D3">
        <w:rPr>
          <w:rFonts w:ascii="Arial" w:hAnsi="Arial" w:cs="Arial"/>
          <w:sz w:val="22"/>
          <w:szCs w:val="22"/>
        </w:rPr>
        <w:t>ch</w:t>
      </w:r>
      <w:r w:rsidR="00F87FD7" w:rsidRPr="008958D3">
        <w:rPr>
          <w:rFonts w:ascii="Arial" w:hAnsi="Arial" w:cs="Arial"/>
          <w:sz w:val="22"/>
          <w:szCs w:val="22"/>
        </w:rPr>
        <w:t xml:space="preserve"> (FEL)</w:t>
      </w:r>
      <w:r w:rsidR="00E749DB" w:rsidRPr="008958D3">
        <w:rPr>
          <w:rFonts w:ascii="Arial" w:hAnsi="Arial" w:cs="Arial"/>
          <w:sz w:val="22"/>
          <w:szCs w:val="22"/>
        </w:rPr>
        <w:t>,</w:t>
      </w:r>
      <w:r w:rsidR="00F87FD7" w:rsidRPr="008958D3">
        <w:rPr>
          <w:rFonts w:ascii="Arial" w:hAnsi="Arial" w:cs="Arial"/>
          <w:sz w:val="22"/>
          <w:szCs w:val="22"/>
        </w:rPr>
        <w:t xml:space="preserve"> n</w:t>
      </w:r>
      <w:r w:rsidR="00E749DB" w:rsidRPr="008958D3">
        <w:rPr>
          <w:rFonts w:ascii="Arial" w:hAnsi="Arial" w:cs="Arial"/>
          <w:sz w:val="22"/>
          <w:szCs w:val="22"/>
        </w:rPr>
        <w:t>ová koncepce lékařského zobrazování,</w:t>
      </w:r>
      <w:r w:rsidR="00F87FD7" w:rsidRPr="008958D3">
        <w:rPr>
          <w:rFonts w:ascii="Arial" w:hAnsi="Arial" w:cs="Arial"/>
          <w:sz w:val="22"/>
          <w:szCs w:val="22"/>
        </w:rPr>
        <w:t xml:space="preserve"> l</w:t>
      </w:r>
      <w:r w:rsidR="00E749DB" w:rsidRPr="008958D3">
        <w:rPr>
          <w:rFonts w:ascii="Arial" w:hAnsi="Arial" w:cs="Arial"/>
          <w:sz w:val="22"/>
          <w:szCs w:val="22"/>
        </w:rPr>
        <w:t>aserový systém s vysokou opakovací frekvencí</w:t>
      </w:r>
      <w:r w:rsidR="00A372F1" w:rsidRPr="008958D3">
        <w:rPr>
          <w:rFonts w:ascii="Arial" w:hAnsi="Arial" w:cs="Arial"/>
          <w:sz w:val="22"/>
          <w:szCs w:val="22"/>
        </w:rPr>
        <w:t>. Součástí proje</w:t>
      </w:r>
      <w:r w:rsidR="00F87FD7" w:rsidRPr="008958D3">
        <w:rPr>
          <w:rFonts w:ascii="Arial" w:hAnsi="Arial" w:cs="Arial"/>
          <w:sz w:val="22"/>
          <w:szCs w:val="22"/>
        </w:rPr>
        <w:t xml:space="preserve">ktu je </w:t>
      </w:r>
      <w:r w:rsidR="00867E66" w:rsidRPr="008958D3">
        <w:rPr>
          <w:rFonts w:ascii="Arial" w:hAnsi="Arial" w:cs="Arial"/>
          <w:sz w:val="22"/>
          <w:szCs w:val="22"/>
        </w:rPr>
        <w:t xml:space="preserve">i </w:t>
      </w:r>
      <w:r w:rsidR="00F87FD7" w:rsidRPr="008958D3">
        <w:rPr>
          <w:rFonts w:ascii="Arial" w:hAnsi="Arial" w:cs="Arial"/>
          <w:sz w:val="22"/>
          <w:szCs w:val="22"/>
        </w:rPr>
        <w:t>založení</w:t>
      </w:r>
      <w:r w:rsidR="00E749DB" w:rsidRPr="008958D3">
        <w:rPr>
          <w:rFonts w:ascii="Arial" w:hAnsi="Arial" w:cs="Arial"/>
          <w:sz w:val="22"/>
          <w:szCs w:val="22"/>
        </w:rPr>
        <w:t xml:space="preserve"> postgraduální</w:t>
      </w:r>
      <w:r w:rsidR="00A372F1" w:rsidRPr="008958D3">
        <w:rPr>
          <w:rFonts w:ascii="Arial" w:hAnsi="Arial" w:cs="Arial"/>
          <w:sz w:val="22"/>
          <w:szCs w:val="22"/>
        </w:rPr>
        <w:t>ho</w:t>
      </w:r>
      <w:r w:rsidR="00E749DB" w:rsidRPr="008958D3">
        <w:rPr>
          <w:rFonts w:ascii="Arial" w:hAnsi="Arial" w:cs="Arial"/>
          <w:sz w:val="22"/>
          <w:szCs w:val="22"/>
        </w:rPr>
        <w:t xml:space="preserve"> </w:t>
      </w:r>
      <w:r w:rsidR="00F87FD7" w:rsidRPr="008958D3">
        <w:rPr>
          <w:rFonts w:ascii="Arial" w:hAnsi="Arial" w:cs="Arial"/>
          <w:sz w:val="22"/>
          <w:szCs w:val="22"/>
        </w:rPr>
        <w:t>vzdělávacího programu.</w:t>
      </w:r>
    </w:p>
    <w:p w14:paraId="7263D92F" w14:textId="77777777" w:rsidR="008958D3" w:rsidRDefault="008958D3" w:rsidP="008958D3">
      <w:pPr>
        <w:pStyle w:val="Odstavecseseznamem"/>
        <w:spacing w:after="240" w:line="240" w:lineRule="auto"/>
        <w:ind w:left="567"/>
        <w:rPr>
          <w:rFonts w:ascii="Arial" w:hAnsi="Arial" w:cs="Arial"/>
          <w:sz w:val="22"/>
          <w:szCs w:val="22"/>
        </w:rPr>
      </w:pPr>
    </w:p>
    <w:p w14:paraId="2C4DE06F" w14:textId="77777777" w:rsidR="008958D3" w:rsidRDefault="00A372F1" w:rsidP="00A372F1">
      <w:pPr>
        <w:pStyle w:val="Odstavecseseznamem"/>
        <w:numPr>
          <w:ilvl w:val="0"/>
          <w:numId w:val="33"/>
        </w:numPr>
        <w:spacing w:after="240" w:line="240" w:lineRule="auto"/>
        <w:ind w:left="567"/>
        <w:rPr>
          <w:rFonts w:ascii="Arial" w:hAnsi="Arial" w:cs="Arial"/>
          <w:sz w:val="22"/>
          <w:szCs w:val="22"/>
        </w:rPr>
      </w:pPr>
      <w:r w:rsidRPr="00C522AC">
        <w:rPr>
          <w:rFonts w:ascii="Arial" w:hAnsi="Arial" w:cs="Arial"/>
          <w:b/>
          <w:sz w:val="22"/>
          <w:szCs w:val="22"/>
        </w:rPr>
        <w:t>CRISP</w:t>
      </w:r>
      <w:r w:rsidRPr="008958D3">
        <w:rPr>
          <w:rFonts w:ascii="Arial" w:hAnsi="Arial" w:cs="Arial"/>
          <w:sz w:val="22"/>
          <w:szCs w:val="22"/>
        </w:rPr>
        <w:t xml:space="preserve"> –</w:t>
      </w:r>
      <w:r w:rsidR="0080093B" w:rsidRPr="008958D3">
        <w:rPr>
          <w:rFonts w:ascii="Arial" w:hAnsi="Arial" w:cs="Arial"/>
          <w:sz w:val="22"/>
          <w:szCs w:val="22"/>
        </w:rPr>
        <w:t xml:space="preserve"> </w:t>
      </w:r>
      <w:r w:rsidR="00E73ADB" w:rsidRPr="008958D3">
        <w:rPr>
          <w:rFonts w:ascii="Arial" w:hAnsi="Arial" w:cs="Arial"/>
          <w:sz w:val="22"/>
          <w:szCs w:val="22"/>
        </w:rPr>
        <w:t xml:space="preserve">Cluster </w:t>
      </w:r>
      <w:r w:rsidRPr="008958D3">
        <w:rPr>
          <w:rFonts w:ascii="Arial" w:hAnsi="Arial" w:cs="Arial"/>
          <w:sz w:val="22"/>
          <w:szCs w:val="22"/>
        </w:rPr>
        <w:t>VI</w:t>
      </w:r>
      <w:r w:rsidR="00E73ADB" w:rsidRPr="008958D3">
        <w:rPr>
          <w:rFonts w:ascii="Arial" w:hAnsi="Arial" w:cs="Arial"/>
          <w:sz w:val="22"/>
          <w:szCs w:val="22"/>
        </w:rPr>
        <w:t xml:space="preserve"> pro </w:t>
      </w:r>
      <w:r w:rsidR="0080093B" w:rsidRPr="008958D3">
        <w:rPr>
          <w:rFonts w:ascii="Arial" w:hAnsi="Arial" w:cs="Arial"/>
          <w:sz w:val="22"/>
          <w:szCs w:val="22"/>
        </w:rPr>
        <w:t>součinnost ve fyzice</w:t>
      </w:r>
      <w:r w:rsidRPr="008958D3">
        <w:rPr>
          <w:rFonts w:ascii="Arial" w:hAnsi="Arial" w:cs="Arial"/>
          <w:sz w:val="22"/>
          <w:szCs w:val="22"/>
        </w:rPr>
        <w:t>.</w:t>
      </w:r>
    </w:p>
    <w:p w14:paraId="2483214F" w14:textId="77777777" w:rsidR="008958D3" w:rsidRPr="008958D3" w:rsidRDefault="00E73ADB" w:rsidP="00A372F1">
      <w:pPr>
        <w:pStyle w:val="Odstavecseseznamem"/>
        <w:numPr>
          <w:ilvl w:val="0"/>
          <w:numId w:val="33"/>
        </w:numPr>
        <w:spacing w:after="240" w:line="240" w:lineRule="auto"/>
        <w:ind w:left="567"/>
        <w:rPr>
          <w:rFonts w:ascii="Arial" w:hAnsi="Arial" w:cs="Arial"/>
          <w:sz w:val="22"/>
          <w:szCs w:val="22"/>
        </w:rPr>
      </w:pPr>
      <w:proofErr w:type="spellStart"/>
      <w:r w:rsidRPr="00C522AC">
        <w:rPr>
          <w:rFonts w:ascii="Arial" w:hAnsi="Arial" w:cs="Arial"/>
          <w:b/>
          <w:sz w:val="22"/>
          <w:szCs w:val="22"/>
        </w:rPr>
        <w:lastRenderedPageBreak/>
        <w:t>HEPTech</w:t>
      </w:r>
      <w:proofErr w:type="spellEnd"/>
      <w:r w:rsidR="0080093B" w:rsidRPr="008958D3">
        <w:rPr>
          <w:rFonts w:ascii="Arial" w:hAnsi="Arial" w:cs="Arial"/>
          <w:sz w:val="22"/>
          <w:szCs w:val="22"/>
        </w:rPr>
        <w:t xml:space="preserve"> </w:t>
      </w:r>
      <w:r w:rsidR="00A372F1" w:rsidRPr="008958D3">
        <w:rPr>
          <w:rFonts w:ascii="Arial" w:hAnsi="Arial" w:cs="Arial"/>
          <w:sz w:val="22"/>
          <w:szCs w:val="22"/>
        </w:rPr>
        <w:t>–</w:t>
      </w:r>
      <w:r w:rsidR="0080093B" w:rsidRPr="008958D3">
        <w:rPr>
          <w:rFonts w:ascii="Arial" w:hAnsi="Arial" w:cs="Arial"/>
          <w:sz w:val="22"/>
          <w:szCs w:val="22"/>
        </w:rPr>
        <w:t xml:space="preserve"> </w:t>
      </w:r>
      <w:r w:rsidR="00867E66" w:rsidRPr="008958D3">
        <w:rPr>
          <w:rFonts w:ascii="Arial" w:hAnsi="Arial" w:cs="Arial"/>
          <w:sz w:val="22"/>
          <w:szCs w:val="22"/>
          <w:shd w:val="clear" w:color="auto" w:fill="FFFFFF"/>
        </w:rPr>
        <w:t>M</w:t>
      </w:r>
      <w:r w:rsidR="0080093B" w:rsidRPr="008958D3">
        <w:rPr>
          <w:rFonts w:ascii="Arial" w:hAnsi="Arial" w:cs="Arial"/>
          <w:sz w:val="22"/>
          <w:szCs w:val="22"/>
          <w:shd w:val="clear" w:color="auto" w:fill="FFFFFF"/>
        </w:rPr>
        <w:t>ezinárodní síť aktivní na poli čás</w:t>
      </w:r>
      <w:r w:rsidR="00867E66" w:rsidRPr="008958D3">
        <w:rPr>
          <w:rFonts w:ascii="Arial" w:hAnsi="Arial" w:cs="Arial"/>
          <w:sz w:val="22"/>
          <w:szCs w:val="22"/>
          <w:shd w:val="clear" w:color="auto" w:fill="FFFFFF"/>
        </w:rPr>
        <w:t>ticové a nukleární fyziky a jejich</w:t>
      </w:r>
      <w:r w:rsidR="0080093B" w:rsidRPr="008958D3">
        <w:rPr>
          <w:rFonts w:ascii="Arial" w:hAnsi="Arial" w:cs="Arial"/>
          <w:sz w:val="22"/>
          <w:szCs w:val="22"/>
          <w:shd w:val="clear" w:color="auto" w:fill="FFFFFF"/>
        </w:rPr>
        <w:t xml:space="preserve"> využití ve spolupráci akademických a průmyslových subjektů.</w:t>
      </w:r>
    </w:p>
    <w:p w14:paraId="32BA04C7" w14:textId="77777777" w:rsidR="008958D3" w:rsidRPr="008958D3" w:rsidRDefault="008958D3" w:rsidP="008958D3">
      <w:pPr>
        <w:pStyle w:val="Odstavecseseznamem"/>
        <w:spacing w:after="240" w:line="240" w:lineRule="auto"/>
        <w:ind w:left="567"/>
        <w:rPr>
          <w:rFonts w:ascii="Arial" w:hAnsi="Arial" w:cs="Arial"/>
          <w:sz w:val="22"/>
          <w:szCs w:val="22"/>
        </w:rPr>
      </w:pPr>
    </w:p>
    <w:p w14:paraId="50657103" w14:textId="2785FE51" w:rsidR="00E73ADB" w:rsidRPr="008958D3" w:rsidRDefault="00E73ADB" w:rsidP="008F3CED">
      <w:pPr>
        <w:pStyle w:val="Odstavecseseznamem"/>
        <w:numPr>
          <w:ilvl w:val="0"/>
          <w:numId w:val="33"/>
        </w:numPr>
        <w:spacing w:after="480" w:line="240" w:lineRule="auto"/>
        <w:ind w:left="567" w:hanging="357"/>
        <w:contextualSpacing w:val="0"/>
        <w:rPr>
          <w:rFonts w:ascii="Arial" w:hAnsi="Arial" w:cs="Arial"/>
          <w:sz w:val="22"/>
          <w:szCs w:val="22"/>
        </w:rPr>
      </w:pPr>
      <w:r w:rsidRPr="00C522AC">
        <w:rPr>
          <w:rFonts w:ascii="Arial" w:hAnsi="Arial" w:cs="Arial"/>
          <w:b/>
          <w:sz w:val="22"/>
          <w:szCs w:val="22"/>
        </w:rPr>
        <w:t>ELIBIO</w:t>
      </w:r>
      <w:r w:rsidR="00902562" w:rsidRPr="008958D3">
        <w:rPr>
          <w:rFonts w:ascii="Arial" w:hAnsi="Arial" w:cs="Arial"/>
          <w:sz w:val="22"/>
          <w:szCs w:val="22"/>
        </w:rPr>
        <w:t xml:space="preserve"> </w:t>
      </w:r>
      <w:r w:rsidR="00EF08DA" w:rsidRPr="008958D3">
        <w:rPr>
          <w:rFonts w:ascii="Arial" w:hAnsi="Arial" w:cs="Arial"/>
          <w:sz w:val="22"/>
          <w:szCs w:val="22"/>
        </w:rPr>
        <w:t>–</w:t>
      </w:r>
      <w:r w:rsidR="00902562" w:rsidRPr="008958D3">
        <w:rPr>
          <w:rFonts w:ascii="Arial" w:hAnsi="Arial" w:cs="Arial"/>
          <w:sz w:val="22"/>
          <w:szCs w:val="22"/>
        </w:rPr>
        <w:t xml:space="preserve"> </w:t>
      </w:r>
      <w:r w:rsidR="00EF08DA" w:rsidRPr="008958D3">
        <w:rPr>
          <w:rFonts w:ascii="Arial" w:hAnsi="Arial" w:cs="Arial"/>
          <w:sz w:val="22"/>
          <w:szCs w:val="22"/>
        </w:rPr>
        <w:t xml:space="preserve">OP VVV, </w:t>
      </w:r>
      <w:r w:rsidR="00A372F1" w:rsidRPr="008958D3">
        <w:rPr>
          <w:rFonts w:ascii="Arial" w:hAnsi="Arial" w:cs="Arial"/>
          <w:sz w:val="22"/>
          <w:szCs w:val="22"/>
        </w:rPr>
        <w:t>Excelentní</w:t>
      </w:r>
      <w:r w:rsidR="00EF08DA" w:rsidRPr="008958D3">
        <w:rPr>
          <w:rFonts w:ascii="Arial" w:hAnsi="Arial" w:cs="Arial"/>
          <w:sz w:val="22"/>
          <w:szCs w:val="22"/>
        </w:rPr>
        <w:t xml:space="preserve"> </w:t>
      </w:r>
      <w:r w:rsidR="00867E66" w:rsidRPr="008958D3">
        <w:rPr>
          <w:rFonts w:ascii="Arial" w:hAnsi="Arial" w:cs="Arial"/>
          <w:sz w:val="22"/>
          <w:szCs w:val="22"/>
        </w:rPr>
        <w:t xml:space="preserve">výzkumný </w:t>
      </w:r>
      <w:r w:rsidR="00EF08DA" w:rsidRPr="008958D3">
        <w:rPr>
          <w:rFonts w:ascii="Arial" w:hAnsi="Arial" w:cs="Arial"/>
          <w:sz w:val="22"/>
          <w:szCs w:val="22"/>
        </w:rPr>
        <w:t xml:space="preserve">tým </w:t>
      </w:r>
      <w:r w:rsidR="00AD789E">
        <w:rPr>
          <w:rFonts w:ascii="Arial" w:hAnsi="Arial" w:cs="Arial"/>
          <w:sz w:val="22"/>
          <w:szCs w:val="22"/>
        </w:rPr>
        <w:t>řešený</w:t>
      </w:r>
      <w:r w:rsidR="00867E66" w:rsidRPr="008958D3">
        <w:rPr>
          <w:rFonts w:ascii="Arial" w:hAnsi="Arial" w:cs="Arial"/>
          <w:sz w:val="22"/>
          <w:szCs w:val="22"/>
        </w:rPr>
        <w:t xml:space="preserve"> </w:t>
      </w:r>
      <w:r w:rsidR="00EF08DA" w:rsidRPr="008958D3">
        <w:rPr>
          <w:rFonts w:ascii="Arial" w:hAnsi="Arial" w:cs="Arial"/>
          <w:sz w:val="22"/>
          <w:szCs w:val="22"/>
        </w:rPr>
        <w:t>v</w:t>
      </w:r>
      <w:r w:rsidR="00AD789E">
        <w:rPr>
          <w:rFonts w:ascii="Arial" w:hAnsi="Arial" w:cs="Arial"/>
          <w:sz w:val="22"/>
          <w:szCs w:val="22"/>
        </w:rPr>
        <w:t>e</w:t>
      </w:r>
      <w:r w:rsidR="00EF08DA" w:rsidRPr="008958D3">
        <w:rPr>
          <w:rFonts w:ascii="Arial" w:hAnsi="Arial" w:cs="Arial"/>
          <w:sz w:val="22"/>
          <w:szCs w:val="22"/>
        </w:rPr>
        <w:t xml:space="preserve"> spolupráci s</w:t>
      </w:r>
      <w:r w:rsidR="00867E66" w:rsidRPr="008958D3">
        <w:rPr>
          <w:rFonts w:ascii="Arial" w:hAnsi="Arial" w:cs="Arial"/>
          <w:sz w:val="22"/>
          <w:szCs w:val="22"/>
        </w:rPr>
        <w:t> Biotechnologickým a biomedicínským centrem Akademie věd ČR a Univerzity Karlovy ve Vestci (</w:t>
      </w:r>
      <w:r w:rsidR="00EF08DA" w:rsidRPr="008958D3">
        <w:rPr>
          <w:rFonts w:ascii="Arial" w:hAnsi="Arial" w:cs="Arial"/>
          <w:sz w:val="22"/>
          <w:szCs w:val="22"/>
        </w:rPr>
        <w:t>BIOCEV</w:t>
      </w:r>
      <w:r w:rsidR="00867E66" w:rsidRPr="008958D3">
        <w:rPr>
          <w:rFonts w:ascii="Arial" w:hAnsi="Arial" w:cs="Arial"/>
          <w:sz w:val="22"/>
          <w:szCs w:val="22"/>
        </w:rPr>
        <w:t>)</w:t>
      </w:r>
      <w:r w:rsidR="00EF08DA" w:rsidRPr="008958D3">
        <w:rPr>
          <w:rFonts w:ascii="Arial" w:hAnsi="Arial" w:cs="Arial"/>
          <w:sz w:val="22"/>
          <w:szCs w:val="22"/>
        </w:rPr>
        <w:t xml:space="preserve"> </w:t>
      </w:r>
      <w:r w:rsidR="00867E66" w:rsidRPr="008958D3">
        <w:rPr>
          <w:rFonts w:ascii="Arial" w:hAnsi="Arial" w:cs="Arial"/>
          <w:sz w:val="22"/>
          <w:szCs w:val="22"/>
        </w:rPr>
        <w:t>zaměřený na strukturální dynamiku</w:t>
      </w:r>
      <w:r w:rsidR="00EF08DA" w:rsidRPr="008958D3">
        <w:rPr>
          <w:rFonts w:ascii="Arial" w:hAnsi="Arial" w:cs="Arial"/>
          <w:sz w:val="22"/>
          <w:szCs w:val="22"/>
        </w:rPr>
        <w:t xml:space="preserve"> </w:t>
      </w:r>
      <w:proofErr w:type="spellStart"/>
      <w:r w:rsidR="00EF08DA" w:rsidRPr="008958D3">
        <w:rPr>
          <w:rFonts w:ascii="Arial" w:hAnsi="Arial" w:cs="Arial"/>
          <w:sz w:val="22"/>
          <w:szCs w:val="22"/>
        </w:rPr>
        <w:t>b</w:t>
      </w:r>
      <w:r w:rsidR="00867E66" w:rsidRPr="008958D3">
        <w:rPr>
          <w:rFonts w:ascii="Arial" w:hAnsi="Arial" w:cs="Arial"/>
          <w:sz w:val="22"/>
          <w:szCs w:val="22"/>
        </w:rPr>
        <w:t>iomolekulových</w:t>
      </w:r>
      <w:proofErr w:type="spellEnd"/>
      <w:r w:rsidR="00867E66" w:rsidRPr="008958D3">
        <w:rPr>
          <w:rFonts w:ascii="Arial" w:hAnsi="Arial" w:cs="Arial"/>
          <w:sz w:val="22"/>
          <w:szCs w:val="22"/>
        </w:rPr>
        <w:t xml:space="preserve"> systémů a na výstavbu</w:t>
      </w:r>
      <w:r w:rsidR="00EF08DA" w:rsidRPr="008958D3">
        <w:rPr>
          <w:rFonts w:ascii="Arial" w:hAnsi="Arial" w:cs="Arial"/>
          <w:sz w:val="22"/>
          <w:szCs w:val="22"/>
        </w:rPr>
        <w:t xml:space="preserve"> a vybavení komplexu ELI </w:t>
      </w:r>
      <w:proofErr w:type="spellStart"/>
      <w:r w:rsidR="00EF08DA" w:rsidRPr="008958D3">
        <w:rPr>
          <w:rFonts w:ascii="Arial" w:hAnsi="Arial" w:cs="Arial"/>
          <w:sz w:val="22"/>
          <w:szCs w:val="22"/>
        </w:rPr>
        <w:t>Biolab</w:t>
      </w:r>
      <w:proofErr w:type="spellEnd"/>
      <w:r w:rsidR="00EF08DA" w:rsidRPr="008958D3">
        <w:rPr>
          <w:rFonts w:ascii="Arial" w:hAnsi="Arial" w:cs="Arial"/>
          <w:sz w:val="22"/>
          <w:szCs w:val="22"/>
        </w:rPr>
        <w:t xml:space="preserve"> pro přípravu vzorku na místě, pokročilou charakterizaci a</w:t>
      </w:r>
      <w:r w:rsidR="00AD789E">
        <w:rPr>
          <w:rFonts w:ascii="Arial" w:hAnsi="Arial" w:cs="Arial"/>
          <w:sz w:val="22"/>
          <w:szCs w:val="22"/>
        </w:rPr>
        <w:t> </w:t>
      </w:r>
      <w:r w:rsidR="00EF08DA" w:rsidRPr="008958D3">
        <w:rPr>
          <w:rFonts w:ascii="Arial" w:hAnsi="Arial" w:cs="Arial"/>
          <w:sz w:val="22"/>
          <w:szCs w:val="22"/>
        </w:rPr>
        <w:t xml:space="preserve">předběžný </w:t>
      </w:r>
      <w:proofErr w:type="spellStart"/>
      <w:r w:rsidR="00EF08DA" w:rsidRPr="008958D3">
        <w:rPr>
          <w:rFonts w:ascii="Arial" w:hAnsi="Arial" w:cs="Arial"/>
          <w:sz w:val="22"/>
          <w:szCs w:val="22"/>
        </w:rPr>
        <w:t>screening</w:t>
      </w:r>
      <w:proofErr w:type="spellEnd"/>
      <w:r w:rsidR="00EF08DA" w:rsidRPr="008958D3">
        <w:rPr>
          <w:rFonts w:ascii="Arial" w:hAnsi="Arial" w:cs="Arial"/>
          <w:sz w:val="22"/>
          <w:szCs w:val="22"/>
        </w:rPr>
        <w:t xml:space="preserve">. Projekt je určený </w:t>
      </w:r>
      <w:r w:rsidR="00A372F1" w:rsidRPr="008958D3">
        <w:rPr>
          <w:rFonts w:ascii="Arial" w:hAnsi="Arial" w:cs="Arial"/>
          <w:sz w:val="22"/>
          <w:szCs w:val="22"/>
        </w:rPr>
        <w:t xml:space="preserve">na </w:t>
      </w:r>
      <w:r w:rsidR="00EF08DA" w:rsidRPr="008958D3">
        <w:rPr>
          <w:rFonts w:ascii="Arial" w:hAnsi="Arial" w:cs="Arial"/>
          <w:sz w:val="22"/>
          <w:szCs w:val="22"/>
        </w:rPr>
        <w:t>podporu aplikací s</w:t>
      </w:r>
      <w:r w:rsidR="00AD789E">
        <w:rPr>
          <w:rFonts w:ascii="Arial" w:hAnsi="Arial" w:cs="Arial"/>
          <w:sz w:val="22"/>
          <w:szCs w:val="22"/>
        </w:rPr>
        <w:t> </w:t>
      </w:r>
      <w:r w:rsidR="00EF08DA" w:rsidRPr="008958D3">
        <w:rPr>
          <w:rFonts w:ascii="Arial" w:hAnsi="Arial" w:cs="Arial"/>
          <w:sz w:val="22"/>
          <w:szCs w:val="22"/>
        </w:rPr>
        <w:t>molekulární dynamikou.</w:t>
      </w:r>
    </w:p>
    <w:p w14:paraId="41717360" w14:textId="291060F3" w:rsidR="003E0394" w:rsidRPr="00726ECD" w:rsidRDefault="00A9702C" w:rsidP="00726ECD">
      <w:pPr>
        <w:pStyle w:val="Nadpis1"/>
        <w:tabs>
          <w:tab w:val="clear" w:pos="426"/>
        </w:tabs>
        <w:spacing w:before="0" w:after="240" w:line="240" w:lineRule="auto"/>
        <w:ind w:left="567" w:hanging="567"/>
        <w:rPr>
          <w:rFonts w:ascii="Arial" w:hAnsi="Arial" w:cs="Arial"/>
          <w:caps/>
          <w:sz w:val="22"/>
          <w:szCs w:val="22"/>
        </w:rPr>
      </w:pPr>
      <w:r w:rsidRPr="00726ECD">
        <w:rPr>
          <w:rFonts w:ascii="Arial" w:hAnsi="Arial" w:cs="Arial"/>
          <w:caps/>
          <w:sz w:val="22"/>
          <w:szCs w:val="22"/>
        </w:rPr>
        <w:t>V</w:t>
      </w:r>
      <w:r w:rsidR="006B300D" w:rsidRPr="00726ECD">
        <w:rPr>
          <w:rFonts w:ascii="Arial" w:hAnsi="Arial" w:cs="Arial"/>
          <w:caps/>
          <w:sz w:val="22"/>
          <w:szCs w:val="22"/>
        </w:rPr>
        <w:t xml:space="preserve">yužití a výstupy </w:t>
      </w:r>
      <w:r w:rsidR="00726ECD" w:rsidRPr="00726ECD">
        <w:rPr>
          <w:rFonts w:ascii="Arial" w:hAnsi="Arial" w:cs="Arial"/>
          <w:caps/>
          <w:sz w:val="22"/>
          <w:szCs w:val="22"/>
        </w:rPr>
        <w:t>ELI Beamlines</w:t>
      </w:r>
    </w:p>
    <w:p w14:paraId="01007CB4" w14:textId="3CACC371" w:rsidR="00167796" w:rsidRPr="00726ECD" w:rsidRDefault="00147E61" w:rsidP="008F3CED">
      <w:pPr>
        <w:spacing w:after="240" w:line="240" w:lineRule="auto"/>
        <w:rPr>
          <w:rFonts w:ascii="Arial" w:hAnsi="Arial" w:cs="Arial"/>
          <w:sz w:val="22"/>
          <w:szCs w:val="22"/>
        </w:rPr>
      </w:pPr>
      <w:r w:rsidRPr="00726ECD">
        <w:rPr>
          <w:rFonts w:ascii="Arial" w:hAnsi="Arial" w:cs="Arial"/>
          <w:sz w:val="22"/>
          <w:szCs w:val="22"/>
        </w:rPr>
        <w:t xml:space="preserve">ELI jako první velká laserová </w:t>
      </w:r>
      <w:r w:rsidR="00726ECD">
        <w:rPr>
          <w:rFonts w:ascii="Arial" w:hAnsi="Arial" w:cs="Arial"/>
          <w:sz w:val="22"/>
          <w:szCs w:val="22"/>
        </w:rPr>
        <w:t>VI</w:t>
      </w:r>
      <w:r w:rsidRPr="00726ECD">
        <w:rPr>
          <w:rFonts w:ascii="Arial" w:hAnsi="Arial" w:cs="Arial"/>
          <w:sz w:val="22"/>
          <w:szCs w:val="22"/>
        </w:rPr>
        <w:t xml:space="preserve"> bude poskytovat svoji kapacitu mezinárodní výzkumné komunitě na základě vědecké excelence prostřednictvím tzv. otevřeného přístupu.</w:t>
      </w:r>
      <w:r w:rsidR="00167796" w:rsidRPr="00726ECD">
        <w:rPr>
          <w:rFonts w:ascii="Arial" w:hAnsi="Arial" w:cs="Arial"/>
          <w:sz w:val="22"/>
          <w:szCs w:val="22"/>
        </w:rPr>
        <w:t xml:space="preserve"> </w:t>
      </w:r>
      <w:r w:rsidR="00894950" w:rsidRPr="00726ECD">
        <w:rPr>
          <w:rFonts w:ascii="Arial" w:hAnsi="Arial" w:cs="Arial"/>
          <w:sz w:val="22"/>
          <w:szCs w:val="22"/>
        </w:rPr>
        <w:t xml:space="preserve">V běžném provozu </w:t>
      </w:r>
      <w:r w:rsidR="00BA47FE" w:rsidRPr="00726ECD">
        <w:rPr>
          <w:rFonts w:ascii="Arial" w:hAnsi="Arial" w:cs="Arial"/>
          <w:sz w:val="22"/>
          <w:szCs w:val="22"/>
        </w:rPr>
        <w:t xml:space="preserve">ELI </w:t>
      </w:r>
      <w:proofErr w:type="spellStart"/>
      <w:r w:rsidR="00BA47FE" w:rsidRPr="00726ECD">
        <w:rPr>
          <w:rFonts w:ascii="Arial" w:hAnsi="Arial" w:cs="Arial"/>
          <w:sz w:val="22"/>
          <w:szCs w:val="22"/>
        </w:rPr>
        <w:t>Beamlines</w:t>
      </w:r>
      <w:proofErr w:type="spellEnd"/>
      <w:r w:rsidR="00BA47FE" w:rsidRPr="00726ECD">
        <w:rPr>
          <w:rFonts w:ascii="Arial" w:hAnsi="Arial" w:cs="Arial"/>
          <w:sz w:val="22"/>
          <w:szCs w:val="22"/>
        </w:rPr>
        <w:t xml:space="preserve"> se p</w:t>
      </w:r>
      <w:r w:rsidR="000E31F0" w:rsidRPr="00726ECD">
        <w:rPr>
          <w:rFonts w:ascii="Arial" w:hAnsi="Arial" w:cs="Arial"/>
          <w:sz w:val="22"/>
          <w:szCs w:val="22"/>
        </w:rPr>
        <w:t>očítá s</w:t>
      </w:r>
      <w:r w:rsidR="00B04901" w:rsidRPr="00726ECD">
        <w:rPr>
          <w:rFonts w:ascii="Arial" w:hAnsi="Arial" w:cs="Arial"/>
          <w:sz w:val="22"/>
          <w:szCs w:val="22"/>
        </w:rPr>
        <w:t xml:space="preserve"> </w:t>
      </w:r>
      <w:r w:rsidR="000E31F0" w:rsidRPr="00726ECD">
        <w:rPr>
          <w:rFonts w:ascii="Arial" w:hAnsi="Arial" w:cs="Arial"/>
          <w:sz w:val="22"/>
          <w:szCs w:val="22"/>
        </w:rPr>
        <w:t xml:space="preserve">5 hlavními </w:t>
      </w:r>
      <w:r w:rsidR="00EC0B5D" w:rsidRPr="00726ECD">
        <w:rPr>
          <w:rFonts w:ascii="Arial" w:hAnsi="Arial" w:cs="Arial"/>
          <w:sz w:val="22"/>
          <w:szCs w:val="22"/>
        </w:rPr>
        <w:t xml:space="preserve">kategoriemi </w:t>
      </w:r>
      <w:r w:rsidR="000E31F0" w:rsidRPr="00726ECD">
        <w:rPr>
          <w:rFonts w:ascii="Arial" w:hAnsi="Arial" w:cs="Arial"/>
          <w:sz w:val="22"/>
          <w:szCs w:val="22"/>
        </w:rPr>
        <w:t>uživatelů. Zařízení</w:t>
      </w:r>
      <w:r w:rsidR="00147E0A" w:rsidRPr="00726ECD">
        <w:rPr>
          <w:rFonts w:ascii="Arial" w:hAnsi="Arial" w:cs="Arial"/>
          <w:sz w:val="22"/>
          <w:szCs w:val="22"/>
        </w:rPr>
        <w:t xml:space="preserve"> ELI </w:t>
      </w:r>
      <w:proofErr w:type="spellStart"/>
      <w:r w:rsidR="001F542B" w:rsidRPr="00726ECD">
        <w:rPr>
          <w:rFonts w:ascii="Arial" w:hAnsi="Arial" w:cs="Arial"/>
          <w:sz w:val="22"/>
          <w:szCs w:val="22"/>
        </w:rPr>
        <w:t>Beamlin</w:t>
      </w:r>
      <w:r w:rsidR="00147E0A" w:rsidRPr="00726ECD">
        <w:rPr>
          <w:rFonts w:ascii="Arial" w:hAnsi="Arial" w:cs="Arial"/>
          <w:sz w:val="22"/>
          <w:szCs w:val="22"/>
        </w:rPr>
        <w:t>e</w:t>
      </w:r>
      <w:r w:rsidR="000E31F0" w:rsidRPr="00726ECD">
        <w:rPr>
          <w:rFonts w:ascii="Arial" w:hAnsi="Arial" w:cs="Arial"/>
          <w:sz w:val="22"/>
          <w:szCs w:val="22"/>
        </w:rPr>
        <w:t>s</w:t>
      </w:r>
      <w:proofErr w:type="spellEnd"/>
      <w:r w:rsidR="00147E0A" w:rsidRPr="00726ECD">
        <w:rPr>
          <w:rFonts w:ascii="Arial" w:hAnsi="Arial" w:cs="Arial"/>
          <w:sz w:val="22"/>
          <w:szCs w:val="22"/>
        </w:rPr>
        <w:t xml:space="preserve"> budou sdíle</w:t>
      </w:r>
      <w:r w:rsidR="001076BE" w:rsidRPr="00726ECD">
        <w:rPr>
          <w:rFonts w:ascii="Arial" w:hAnsi="Arial" w:cs="Arial"/>
          <w:sz w:val="22"/>
          <w:szCs w:val="22"/>
        </w:rPr>
        <w:t>n</w:t>
      </w:r>
      <w:r w:rsidR="00BA47FE" w:rsidRPr="00726ECD">
        <w:rPr>
          <w:rFonts w:ascii="Arial" w:hAnsi="Arial" w:cs="Arial"/>
          <w:sz w:val="22"/>
          <w:szCs w:val="22"/>
        </w:rPr>
        <w:t>a</w:t>
      </w:r>
      <w:r w:rsidR="001076BE" w:rsidRPr="00726ECD">
        <w:rPr>
          <w:rFonts w:ascii="Arial" w:hAnsi="Arial" w:cs="Arial"/>
          <w:sz w:val="22"/>
          <w:szCs w:val="22"/>
        </w:rPr>
        <w:t xml:space="preserve"> mezi externími uživateli na </w:t>
      </w:r>
      <w:r w:rsidR="00EE1BC4">
        <w:rPr>
          <w:rFonts w:ascii="Arial" w:hAnsi="Arial" w:cs="Arial"/>
          <w:sz w:val="22"/>
          <w:szCs w:val="22"/>
        </w:rPr>
        <w:t>přibližně</w:t>
      </w:r>
      <w:r w:rsidR="00167796" w:rsidRPr="00726ECD">
        <w:rPr>
          <w:rFonts w:ascii="Arial" w:hAnsi="Arial" w:cs="Arial"/>
          <w:sz w:val="22"/>
          <w:szCs w:val="22"/>
        </w:rPr>
        <w:t xml:space="preserve"> </w:t>
      </w:r>
      <w:r w:rsidR="001076BE" w:rsidRPr="00726ECD">
        <w:rPr>
          <w:rFonts w:ascii="Arial" w:hAnsi="Arial" w:cs="Arial"/>
          <w:sz w:val="22"/>
          <w:szCs w:val="22"/>
        </w:rPr>
        <w:t>80</w:t>
      </w:r>
      <w:r w:rsidR="00B04901" w:rsidRPr="00726ECD">
        <w:rPr>
          <w:rFonts w:ascii="Arial" w:hAnsi="Arial" w:cs="Arial"/>
          <w:sz w:val="22"/>
          <w:szCs w:val="22"/>
        </w:rPr>
        <w:t> </w:t>
      </w:r>
      <w:r w:rsidR="00147E0A" w:rsidRPr="00726ECD">
        <w:rPr>
          <w:rFonts w:ascii="Arial" w:hAnsi="Arial" w:cs="Arial"/>
          <w:sz w:val="22"/>
          <w:szCs w:val="22"/>
        </w:rPr>
        <w:t>% celko</w:t>
      </w:r>
      <w:r w:rsidR="000E31F0" w:rsidRPr="00726ECD">
        <w:rPr>
          <w:rFonts w:ascii="Arial" w:hAnsi="Arial" w:cs="Arial"/>
          <w:sz w:val="22"/>
          <w:szCs w:val="22"/>
        </w:rPr>
        <w:t xml:space="preserve">vé kapacity. Zbytek bude využíván </w:t>
      </w:r>
      <w:r w:rsidR="00167796" w:rsidRPr="00726ECD">
        <w:rPr>
          <w:rFonts w:ascii="Arial" w:hAnsi="Arial" w:cs="Arial"/>
          <w:sz w:val="22"/>
          <w:szCs w:val="22"/>
        </w:rPr>
        <w:t>pro realizaci rozvojových projektů s cílem udržení technologické excelence zařízení</w:t>
      </w:r>
      <w:r w:rsidR="00147E0A" w:rsidRPr="00726ECD">
        <w:rPr>
          <w:rFonts w:ascii="Arial" w:hAnsi="Arial" w:cs="Arial"/>
          <w:sz w:val="22"/>
          <w:szCs w:val="22"/>
        </w:rPr>
        <w:t xml:space="preserve">. </w:t>
      </w:r>
      <w:r w:rsidR="000E31F0" w:rsidRPr="00726ECD">
        <w:rPr>
          <w:rFonts w:ascii="Arial" w:hAnsi="Arial" w:cs="Arial"/>
          <w:sz w:val="22"/>
          <w:szCs w:val="22"/>
        </w:rPr>
        <w:t xml:space="preserve">Procentuální vyjádření využití zařízení ELI </w:t>
      </w:r>
      <w:proofErr w:type="spellStart"/>
      <w:r w:rsidR="000E31F0" w:rsidRPr="00726ECD">
        <w:rPr>
          <w:rFonts w:ascii="Arial" w:hAnsi="Arial" w:cs="Arial"/>
          <w:sz w:val="22"/>
          <w:szCs w:val="22"/>
        </w:rPr>
        <w:t>Beamlines</w:t>
      </w:r>
      <w:proofErr w:type="spellEnd"/>
      <w:r w:rsidR="000E31F0" w:rsidRPr="00726ECD">
        <w:rPr>
          <w:rFonts w:ascii="Arial" w:hAnsi="Arial" w:cs="Arial"/>
          <w:sz w:val="22"/>
          <w:szCs w:val="22"/>
        </w:rPr>
        <w:t xml:space="preserve"> jednotlivými </w:t>
      </w:r>
      <w:r w:rsidR="00EC0B5D" w:rsidRPr="00726ECD">
        <w:rPr>
          <w:rFonts w:ascii="Arial" w:hAnsi="Arial" w:cs="Arial"/>
          <w:sz w:val="22"/>
          <w:szCs w:val="22"/>
        </w:rPr>
        <w:t xml:space="preserve">kategoriemi </w:t>
      </w:r>
      <w:r w:rsidR="00B04901" w:rsidRPr="00726ECD">
        <w:rPr>
          <w:rFonts w:ascii="Arial" w:hAnsi="Arial" w:cs="Arial"/>
          <w:sz w:val="22"/>
          <w:szCs w:val="22"/>
        </w:rPr>
        <w:t>je pouze orientační a</w:t>
      </w:r>
      <w:r w:rsidR="00FF49A1" w:rsidRPr="00726ECD">
        <w:rPr>
          <w:rFonts w:ascii="Arial" w:hAnsi="Arial" w:cs="Arial"/>
          <w:sz w:val="22"/>
          <w:szCs w:val="22"/>
        </w:rPr>
        <w:t xml:space="preserve"> </w:t>
      </w:r>
      <w:r w:rsidR="000E31F0" w:rsidRPr="00726ECD">
        <w:rPr>
          <w:rFonts w:ascii="Arial" w:hAnsi="Arial" w:cs="Arial"/>
          <w:sz w:val="22"/>
          <w:szCs w:val="22"/>
        </w:rPr>
        <w:t>může se změnit.</w:t>
      </w:r>
    </w:p>
    <w:p w14:paraId="0E0B9D24" w14:textId="77777777" w:rsidR="008958D3" w:rsidRDefault="00EC0B5D" w:rsidP="00726ECD">
      <w:pPr>
        <w:pStyle w:val="Odstavecseseznamem"/>
        <w:numPr>
          <w:ilvl w:val="0"/>
          <w:numId w:val="34"/>
        </w:numPr>
        <w:spacing w:after="240" w:line="240" w:lineRule="auto"/>
        <w:ind w:left="567"/>
        <w:rPr>
          <w:rFonts w:ascii="Arial" w:hAnsi="Arial" w:cs="Arial"/>
          <w:sz w:val="22"/>
          <w:szCs w:val="22"/>
        </w:rPr>
      </w:pPr>
      <w:r w:rsidRPr="00C522AC">
        <w:rPr>
          <w:rFonts w:ascii="Arial" w:hAnsi="Arial" w:cs="Arial"/>
          <w:b/>
          <w:sz w:val="22"/>
          <w:szCs w:val="22"/>
        </w:rPr>
        <w:t xml:space="preserve">Kategorie </w:t>
      </w:r>
      <w:r w:rsidR="000E31F0" w:rsidRPr="00C522AC">
        <w:rPr>
          <w:rFonts w:ascii="Arial" w:hAnsi="Arial" w:cs="Arial"/>
          <w:b/>
          <w:sz w:val="22"/>
          <w:szCs w:val="22"/>
        </w:rPr>
        <w:t>1</w:t>
      </w:r>
      <w:r w:rsidR="000E31F0" w:rsidRPr="008958D3">
        <w:rPr>
          <w:rFonts w:ascii="Arial" w:hAnsi="Arial" w:cs="Arial"/>
          <w:sz w:val="22"/>
          <w:szCs w:val="22"/>
        </w:rPr>
        <w:t xml:space="preserve"> </w:t>
      </w:r>
      <w:r w:rsidR="006C659E" w:rsidRPr="008958D3">
        <w:rPr>
          <w:rFonts w:ascii="Arial" w:hAnsi="Arial" w:cs="Arial"/>
          <w:sz w:val="22"/>
          <w:szCs w:val="22"/>
        </w:rPr>
        <w:t>– U</w:t>
      </w:r>
      <w:r w:rsidR="000E31F0" w:rsidRPr="008958D3">
        <w:rPr>
          <w:rFonts w:ascii="Arial" w:hAnsi="Arial" w:cs="Arial"/>
          <w:sz w:val="22"/>
          <w:szCs w:val="22"/>
        </w:rPr>
        <w:t xml:space="preserve">živatelé </w:t>
      </w:r>
      <w:r w:rsidR="00AD7039" w:rsidRPr="008958D3">
        <w:rPr>
          <w:rFonts w:ascii="Arial" w:hAnsi="Arial" w:cs="Arial"/>
          <w:sz w:val="22"/>
          <w:szCs w:val="22"/>
        </w:rPr>
        <w:t xml:space="preserve">ze </w:t>
      </w:r>
      <w:r w:rsidR="00E76404" w:rsidRPr="008958D3">
        <w:rPr>
          <w:rFonts w:ascii="Arial" w:hAnsi="Arial" w:cs="Arial"/>
          <w:sz w:val="22"/>
          <w:szCs w:val="22"/>
        </w:rPr>
        <w:t>členských</w:t>
      </w:r>
      <w:r w:rsidR="000E31F0" w:rsidRPr="008958D3">
        <w:rPr>
          <w:rFonts w:ascii="Arial" w:hAnsi="Arial" w:cs="Arial"/>
          <w:sz w:val="22"/>
          <w:szCs w:val="22"/>
        </w:rPr>
        <w:t xml:space="preserve"> zemí </w:t>
      </w:r>
      <w:r w:rsidR="00726ECD" w:rsidRPr="008958D3">
        <w:rPr>
          <w:rFonts w:ascii="Arial" w:hAnsi="Arial" w:cs="Arial"/>
          <w:sz w:val="22"/>
          <w:szCs w:val="22"/>
        </w:rPr>
        <w:t>ELI-</w:t>
      </w:r>
      <w:r w:rsidR="00235597" w:rsidRPr="008958D3">
        <w:rPr>
          <w:rFonts w:ascii="Arial" w:hAnsi="Arial" w:cs="Arial"/>
          <w:sz w:val="22"/>
          <w:szCs w:val="22"/>
        </w:rPr>
        <w:t>ERIC</w:t>
      </w:r>
      <w:r w:rsidR="00147E0A" w:rsidRPr="008958D3">
        <w:rPr>
          <w:rFonts w:ascii="Arial" w:hAnsi="Arial" w:cs="Arial"/>
          <w:sz w:val="22"/>
          <w:szCs w:val="22"/>
        </w:rPr>
        <w:t xml:space="preserve">: </w:t>
      </w:r>
      <w:r w:rsidR="00EE1BC4" w:rsidRPr="008958D3">
        <w:rPr>
          <w:rFonts w:ascii="Arial" w:hAnsi="Arial" w:cs="Arial"/>
          <w:sz w:val="22"/>
          <w:szCs w:val="22"/>
        </w:rPr>
        <w:t>V</w:t>
      </w:r>
      <w:r w:rsidR="00147E0A" w:rsidRPr="008958D3">
        <w:rPr>
          <w:rFonts w:ascii="Arial" w:hAnsi="Arial" w:cs="Arial"/>
          <w:sz w:val="22"/>
          <w:szCs w:val="22"/>
        </w:rPr>
        <w:t>ý</w:t>
      </w:r>
      <w:r w:rsidR="00726ECD" w:rsidRPr="008958D3">
        <w:rPr>
          <w:rFonts w:ascii="Arial" w:hAnsi="Arial" w:cs="Arial"/>
          <w:sz w:val="22"/>
          <w:szCs w:val="22"/>
        </w:rPr>
        <w:t>zkumné instituce a univerzity z</w:t>
      </w:r>
      <w:r w:rsidR="00EE1BC4" w:rsidRPr="008958D3">
        <w:rPr>
          <w:rFonts w:ascii="Arial" w:hAnsi="Arial" w:cs="Arial"/>
          <w:sz w:val="22"/>
          <w:szCs w:val="22"/>
        </w:rPr>
        <w:t>e</w:t>
      </w:r>
      <w:r w:rsidR="00726ECD" w:rsidRPr="008958D3">
        <w:rPr>
          <w:rFonts w:ascii="Arial" w:hAnsi="Arial" w:cs="Arial"/>
          <w:sz w:val="22"/>
          <w:szCs w:val="22"/>
        </w:rPr>
        <w:t> </w:t>
      </w:r>
      <w:r w:rsidR="00147E0A" w:rsidRPr="008958D3">
        <w:rPr>
          <w:rFonts w:ascii="Arial" w:hAnsi="Arial" w:cs="Arial"/>
          <w:sz w:val="22"/>
          <w:szCs w:val="22"/>
        </w:rPr>
        <w:t xml:space="preserve">členských zemí </w:t>
      </w:r>
      <w:r w:rsidR="00726ECD" w:rsidRPr="008958D3">
        <w:rPr>
          <w:rFonts w:ascii="Arial" w:hAnsi="Arial" w:cs="Arial"/>
          <w:sz w:val="22"/>
          <w:szCs w:val="22"/>
        </w:rPr>
        <w:t>ELI-</w:t>
      </w:r>
      <w:r w:rsidR="00235597" w:rsidRPr="008958D3">
        <w:rPr>
          <w:rFonts w:ascii="Arial" w:hAnsi="Arial" w:cs="Arial"/>
          <w:sz w:val="22"/>
          <w:szCs w:val="22"/>
        </w:rPr>
        <w:t>ERIC</w:t>
      </w:r>
      <w:r w:rsidR="00147E0A" w:rsidRPr="008958D3">
        <w:rPr>
          <w:rFonts w:ascii="Arial" w:hAnsi="Arial" w:cs="Arial"/>
          <w:sz w:val="22"/>
          <w:szCs w:val="22"/>
        </w:rPr>
        <w:t xml:space="preserve">, </w:t>
      </w:r>
      <w:r w:rsidR="000E31F0" w:rsidRPr="008958D3">
        <w:rPr>
          <w:rFonts w:ascii="Arial" w:hAnsi="Arial" w:cs="Arial"/>
          <w:sz w:val="22"/>
          <w:szCs w:val="22"/>
        </w:rPr>
        <w:t xml:space="preserve">které zde budou provádět aplikovaný nebo základní výzkum </w:t>
      </w:r>
      <w:r w:rsidR="00B04901" w:rsidRPr="008958D3">
        <w:rPr>
          <w:rFonts w:ascii="Arial" w:hAnsi="Arial" w:cs="Arial"/>
          <w:sz w:val="22"/>
          <w:szCs w:val="22"/>
        </w:rPr>
        <w:t>v</w:t>
      </w:r>
      <w:r w:rsidR="00726ECD" w:rsidRPr="008958D3">
        <w:rPr>
          <w:rFonts w:ascii="Arial" w:hAnsi="Arial" w:cs="Arial"/>
          <w:sz w:val="22"/>
          <w:szCs w:val="22"/>
        </w:rPr>
        <w:t> </w:t>
      </w:r>
      <w:r w:rsidR="00147E0A" w:rsidRPr="008958D3">
        <w:rPr>
          <w:rFonts w:ascii="Arial" w:hAnsi="Arial" w:cs="Arial"/>
          <w:sz w:val="22"/>
          <w:szCs w:val="22"/>
        </w:rPr>
        <w:t xml:space="preserve">oblastech týkajících se výzkumných činností uvedených v tomto </w:t>
      </w:r>
      <w:r w:rsidR="00B04901" w:rsidRPr="008958D3">
        <w:rPr>
          <w:rFonts w:ascii="Arial" w:hAnsi="Arial" w:cs="Arial"/>
          <w:sz w:val="22"/>
          <w:szCs w:val="22"/>
        </w:rPr>
        <w:t xml:space="preserve">popisu </w:t>
      </w:r>
      <w:r w:rsidR="00147E0A" w:rsidRPr="008958D3">
        <w:rPr>
          <w:rFonts w:ascii="Arial" w:hAnsi="Arial" w:cs="Arial"/>
          <w:sz w:val="22"/>
          <w:szCs w:val="22"/>
        </w:rPr>
        <w:t xml:space="preserve">a/nebo </w:t>
      </w:r>
      <w:r w:rsidR="00040BBC" w:rsidRPr="008958D3">
        <w:rPr>
          <w:rFonts w:ascii="Arial" w:hAnsi="Arial" w:cs="Arial"/>
          <w:sz w:val="22"/>
          <w:szCs w:val="22"/>
        </w:rPr>
        <w:t xml:space="preserve">budou </w:t>
      </w:r>
      <w:r w:rsidR="00EE1BC4" w:rsidRPr="008958D3">
        <w:rPr>
          <w:rFonts w:ascii="Arial" w:hAnsi="Arial" w:cs="Arial"/>
          <w:sz w:val="22"/>
          <w:szCs w:val="22"/>
        </w:rPr>
        <w:t>schopny</w:t>
      </w:r>
      <w:r w:rsidR="00147E0A" w:rsidRPr="008958D3">
        <w:rPr>
          <w:rFonts w:ascii="Arial" w:hAnsi="Arial" w:cs="Arial"/>
          <w:sz w:val="22"/>
          <w:szCs w:val="22"/>
        </w:rPr>
        <w:t xml:space="preserve"> využít instrumentální potenciál </w:t>
      </w:r>
      <w:r w:rsidR="00040BBC" w:rsidRPr="008958D3">
        <w:rPr>
          <w:rFonts w:ascii="Arial" w:hAnsi="Arial" w:cs="Arial"/>
          <w:sz w:val="22"/>
          <w:szCs w:val="22"/>
        </w:rPr>
        <w:t xml:space="preserve">zařízení </w:t>
      </w:r>
      <w:r w:rsidR="006C659E" w:rsidRPr="008958D3">
        <w:rPr>
          <w:rFonts w:ascii="Arial" w:hAnsi="Arial" w:cs="Arial"/>
          <w:sz w:val="22"/>
          <w:szCs w:val="22"/>
        </w:rPr>
        <w:t xml:space="preserve">ELI </w:t>
      </w:r>
      <w:proofErr w:type="spellStart"/>
      <w:r w:rsidR="006C659E" w:rsidRPr="008958D3">
        <w:rPr>
          <w:rFonts w:ascii="Arial" w:hAnsi="Arial" w:cs="Arial"/>
          <w:sz w:val="22"/>
          <w:szCs w:val="22"/>
        </w:rPr>
        <w:t>B</w:t>
      </w:r>
      <w:r w:rsidR="00147E0A" w:rsidRPr="008958D3">
        <w:rPr>
          <w:rFonts w:ascii="Arial" w:hAnsi="Arial" w:cs="Arial"/>
          <w:sz w:val="22"/>
          <w:szCs w:val="22"/>
        </w:rPr>
        <w:t>eamline</w:t>
      </w:r>
      <w:r w:rsidR="00040BBC" w:rsidRPr="008958D3">
        <w:rPr>
          <w:rFonts w:ascii="Arial" w:hAnsi="Arial" w:cs="Arial"/>
          <w:sz w:val="22"/>
          <w:szCs w:val="22"/>
        </w:rPr>
        <w:t>s</w:t>
      </w:r>
      <w:proofErr w:type="spellEnd"/>
      <w:r w:rsidR="00E76404" w:rsidRPr="008958D3">
        <w:rPr>
          <w:rFonts w:ascii="Arial" w:hAnsi="Arial" w:cs="Arial"/>
          <w:sz w:val="22"/>
          <w:szCs w:val="22"/>
        </w:rPr>
        <w:t xml:space="preserve"> buďto samostatně, anebo ve vzájemné spolupráci</w:t>
      </w:r>
      <w:r w:rsidR="00147E0A" w:rsidRPr="008958D3">
        <w:rPr>
          <w:rFonts w:ascii="Arial" w:hAnsi="Arial" w:cs="Arial"/>
          <w:sz w:val="22"/>
          <w:szCs w:val="22"/>
        </w:rPr>
        <w:t xml:space="preserve">. </w:t>
      </w:r>
      <w:r w:rsidR="00040BBC" w:rsidRPr="008958D3">
        <w:rPr>
          <w:rFonts w:ascii="Arial" w:hAnsi="Arial" w:cs="Arial"/>
          <w:sz w:val="22"/>
          <w:szCs w:val="22"/>
        </w:rPr>
        <w:t xml:space="preserve">Podíl na využití </w:t>
      </w:r>
      <w:r w:rsidR="00AD7039" w:rsidRPr="008958D3">
        <w:rPr>
          <w:rFonts w:ascii="Arial" w:hAnsi="Arial" w:cs="Arial"/>
          <w:sz w:val="22"/>
          <w:szCs w:val="22"/>
        </w:rPr>
        <w:t xml:space="preserve">ELI </w:t>
      </w:r>
      <w:proofErr w:type="spellStart"/>
      <w:r w:rsidR="00AD7039" w:rsidRPr="008958D3">
        <w:rPr>
          <w:rFonts w:ascii="Arial" w:hAnsi="Arial" w:cs="Arial"/>
          <w:sz w:val="22"/>
          <w:szCs w:val="22"/>
        </w:rPr>
        <w:t>Beamlin</w:t>
      </w:r>
      <w:r w:rsidR="00147E0A" w:rsidRPr="008958D3">
        <w:rPr>
          <w:rFonts w:ascii="Arial" w:hAnsi="Arial" w:cs="Arial"/>
          <w:sz w:val="22"/>
          <w:szCs w:val="22"/>
        </w:rPr>
        <w:t>e</w:t>
      </w:r>
      <w:r w:rsidR="00040BBC" w:rsidRPr="008958D3">
        <w:rPr>
          <w:rFonts w:ascii="Arial" w:hAnsi="Arial" w:cs="Arial"/>
          <w:sz w:val="22"/>
          <w:szCs w:val="22"/>
        </w:rPr>
        <w:t>s</w:t>
      </w:r>
      <w:proofErr w:type="spellEnd"/>
      <w:r w:rsidR="009339AF" w:rsidRPr="008958D3">
        <w:rPr>
          <w:rFonts w:ascii="Arial" w:hAnsi="Arial" w:cs="Arial"/>
          <w:sz w:val="22"/>
          <w:szCs w:val="22"/>
        </w:rPr>
        <w:t xml:space="preserve">: </w:t>
      </w:r>
      <w:r w:rsidR="001076BE" w:rsidRPr="008958D3">
        <w:rPr>
          <w:rFonts w:ascii="Arial" w:hAnsi="Arial" w:cs="Arial"/>
          <w:sz w:val="22"/>
          <w:szCs w:val="22"/>
        </w:rPr>
        <w:t>70</w:t>
      </w:r>
      <w:r w:rsidR="006C659E" w:rsidRPr="008958D3">
        <w:rPr>
          <w:rFonts w:ascii="Arial" w:hAnsi="Arial" w:cs="Arial"/>
          <w:sz w:val="22"/>
          <w:szCs w:val="22"/>
        </w:rPr>
        <w:t> </w:t>
      </w:r>
      <w:r w:rsidR="00147E0A" w:rsidRPr="008958D3">
        <w:rPr>
          <w:rFonts w:ascii="Arial" w:hAnsi="Arial" w:cs="Arial"/>
          <w:sz w:val="22"/>
          <w:szCs w:val="22"/>
        </w:rPr>
        <w:t>%.</w:t>
      </w:r>
    </w:p>
    <w:p w14:paraId="5E37E2A8" w14:textId="77777777" w:rsidR="008958D3" w:rsidRDefault="008958D3" w:rsidP="008958D3">
      <w:pPr>
        <w:pStyle w:val="Odstavecseseznamem"/>
        <w:spacing w:after="240" w:line="240" w:lineRule="auto"/>
        <w:ind w:left="567"/>
        <w:rPr>
          <w:rFonts w:ascii="Arial" w:hAnsi="Arial" w:cs="Arial"/>
          <w:sz w:val="22"/>
          <w:szCs w:val="22"/>
        </w:rPr>
      </w:pPr>
    </w:p>
    <w:p w14:paraId="5F6896E2" w14:textId="2FF81505" w:rsidR="008958D3" w:rsidRDefault="00EC0B5D" w:rsidP="00726ECD">
      <w:pPr>
        <w:pStyle w:val="Odstavecseseznamem"/>
        <w:numPr>
          <w:ilvl w:val="0"/>
          <w:numId w:val="34"/>
        </w:numPr>
        <w:spacing w:after="240" w:line="240" w:lineRule="auto"/>
        <w:ind w:left="567"/>
        <w:rPr>
          <w:rFonts w:ascii="Arial" w:hAnsi="Arial" w:cs="Arial"/>
          <w:sz w:val="22"/>
          <w:szCs w:val="22"/>
        </w:rPr>
      </w:pPr>
      <w:r w:rsidRPr="00C522AC">
        <w:rPr>
          <w:rFonts w:ascii="Arial" w:hAnsi="Arial" w:cs="Arial"/>
          <w:b/>
          <w:sz w:val="22"/>
          <w:szCs w:val="22"/>
        </w:rPr>
        <w:t>Kategorie</w:t>
      </w:r>
      <w:r w:rsidR="00147E0A" w:rsidRPr="00C522AC">
        <w:rPr>
          <w:rFonts w:ascii="Arial" w:hAnsi="Arial" w:cs="Arial"/>
          <w:b/>
          <w:sz w:val="22"/>
          <w:szCs w:val="22"/>
        </w:rPr>
        <w:t xml:space="preserve"> </w:t>
      </w:r>
      <w:r w:rsidR="00040BBC" w:rsidRPr="00C522AC">
        <w:rPr>
          <w:rFonts w:ascii="Arial" w:hAnsi="Arial" w:cs="Arial"/>
          <w:b/>
          <w:sz w:val="22"/>
          <w:szCs w:val="22"/>
        </w:rPr>
        <w:t>2</w:t>
      </w:r>
      <w:r w:rsidR="00040BBC" w:rsidRPr="008958D3">
        <w:rPr>
          <w:rFonts w:ascii="Arial" w:hAnsi="Arial" w:cs="Arial"/>
          <w:sz w:val="22"/>
          <w:szCs w:val="22"/>
        </w:rPr>
        <w:t xml:space="preserve"> </w:t>
      </w:r>
      <w:r w:rsidR="006C659E" w:rsidRPr="008958D3">
        <w:rPr>
          <w:rFonts w:ascii="Arial" w:hAnsi="Arial" w:cs="Arial"/>
          <w:sz w:val="22"/>
          <w:szCs w:val="22"/>
        </w:rPr>
        <w:t>–</w:t>
      </w:r>
      <w:r w:rsidR="00040BBC" w:rsidRPr="008958D3">
        <w:rPr>
          <w:rFonts w:ascii="Arial" w:hAnsi="Arial" w:cs="Arial"/>
          <w:sz w:val="22"/>
          <w:szCs w:val="22"/>
        </w:rPr>
        <w:t xml:space="preserve"> Nadnárodní uživatelé</w:t>
      </w:r>
      <w:r w:rsidR="00147E0A" w:rsidRPr="008958D3">
        <w:rPr>
          <w:rFonts w:ascii="Arial" w:hAnsi="Arial" w:cs="Arial"/>
          <w:sz w:val="22"/>
          <w:szCs w:val="22"/>
        </w:rPr>
        <w:t xml:space="preserve">: </w:t>
      </w:r>
      <w:r w:rsidR="00EE1BC4" w:rsidRPr="008958D3">
        <w:rPr>
          <w:rFonts w:ascii="Arial" w:hAnsi="Arial" w:cs="Arial"/>
          <w:sz w:val="22"/>
          <w:szCs w:val="22"/>
        </w:rPr>
        <w:t>U</w:t>
      </w:r>
      <w:r w:rsidR="00147E0A" w:rsidRPr="008958D3">
        <w:rPr>
          <w:rFonts w:ascii="Arial" w:hAnsi="Arial" w:cs="Arial"/>
          <w:sz w:val="22"/>
          <w:szCs w:val="22"/>
        </w:rPr>
        <w:t xml:space="preserve">živatelé, jejichž přístup k zařízení ELI je financován prostřednictvím </w:t>
      </w:r>
      <w:r w:rsidR="00040BBC" w:rsidRPr="008958D3">
        <w:rPr>
          <w:rFonts w:ascii="Arial" w:hAnsi="Arial" w:cs="Arial"/>
          <w:sz w:val="22"/>
          <w:szCs w:val="22"/>
        </w:rPr>
        <w:t xml:space="preserve">EU </w:t>
      </w:r>
      <w:r w:rsidR="00147E0A" w:rsidRPr="008958D3">
        <w:rPr>
          <w:rFonts w:ascii="Arial" w:hAnsi="Arial" w:cs="Arial"/>
          <w:sz w:val="22"/>
          <w:szCs w:val="22"/>
        </w:rPr>
        <w:t>projektů nadnárodní</w:t>
      </w:r>
      <w:r w:rsidR="00040BBC" w:rsidRPr="008958D3">
        <w:rPr>
          <w:rFonts w:ascii="Arial" w:hAnsi="Arial" w:cs="Arial"/>
          <w:sz w:val="22"/>
          <w:szCs w:val="22"/>
        </w:rPr>
        <w:t>ho</w:t>
      </w:r>
      <w:r w:rsidR="00147E0A" w:rsidRPr="008958D3">
        <w:rPr>
          <w:rFonts w:ascii="Arial" w:hAnsi="Arial" w:cs="Arial"/>
          <w:sz w:val="22"/>
          <w:szCs w:val="22"/>
        </w:rPr>
        <w:t xml:space="preserve"> přístup</w:t>
      </w:r>
      <w:r w:rsidR="00040BBC" w:rsidRPr="008958D3">
        <w:rPr>
          <w:rFonts w:ascii="Arial" w:hAnsi="Arial" w:cs="Arial"/>
          <w:sz w:val="22"/>
          <w:szCs w:val="22"/>
        </w:rPr>
        <w:t>u</w:t>
      </w:r>
      <w:r w:rsidR="00EE1BC4" w:rsidRPr="008958D3">
        <w:rPr>
          <w:rFonts w:ascii="Arial" w:hAnsi="Arial" w:cs="Arial"/>
          <w:sz w:val="22"/>
          <w:szCs w:val="22"/>
        </w:rPr>
        <w:t>.</w:t>
      </w:r>
      <w:r w:rsidR="00147E0A" w:rsidRPr="008958D3">
        <w:rPr>
          <w:rFonts w:ascii="Arial" w:hAnsi="Arial" w:cs="Arial"/>
          <w:sz w:val="22"/>
          <w:szCs w:val="22"/>
        </w:rPr>
        <w:t xml:space="preserve"> </w:t>
      </w:r>
      <w:r w:rsidR="00EE1BC4" w:rsidRPr="008958D3">
        <w:rPr>
          <w:rFonts w:ascii="Arial" w:hAnsi="Arial" w:cs="Arial"/>
          <w:sz w:val="22"/>
          <w:szCs w:val="22"/>
        </w:rPr>
        <w:t>T</w:t>
      </w:r>
      <w:r w:rsidR="00147E0A" w:rsidRPr="008958D3">
        <w:rPr>
          <w:rFonts w:ascii="Arial" w:hAnsi="Arial" w:cs="Arial"/>
          <w:sz w:val="22"/>
          <w:szCs w:val="22"/>
        </w:rPr>
        <w:t xml:space="preserve">ito uživatelé </w:t>
      </w:r>
      <w:r w:rsidR="00040BBC" w:rsidRPr="008958D3">
        <w:rPr>
          <w:rFonts w:ascii="Arial" w:hAnsi="Arial" w:cs="Arial"/>
          <w:sz w:val="22"/>
          <w:szCs w:val="22"/>
        </w:rPr>
        <w:t xml:space="preserve">se </w:t>
      </w:r>
      <w:r w:rsidR="00147E0A" w:rsidRPr="008958D3">
        <w:rPr>
          <w:rFonts w:ascii="Arial" w:hAnsi="Arial" w:cs="Arial"/>
          <w:sz w:val="22"/>
          <w:szCs w:val="22"/>
        </w:rPr>
        <w:t>budou rekrutovat ze zemí, které ne</w:t>
      </w:r>
      <w:r w:rsidR="006C659E" w:rsidRPr="008958D3">
        <w:rPr>
          <w:rFonts w:ascii="Arial" w:hAnsi="Arial" w:cs="Arial"/>
          <w:sz w:val="22"/>
          <w:szCs w:val="22"/>
        </w:rPr>
        <w:t xml:space="preserve">budou </w:t>
      </w:r>
      <w:r w:rsidR="00040BBC" w:rsidRPr="008958D3">
        <w:rPr>
          <w:rFonts w:ascii="Arial" w:hAnsi="Arial" w:cs="Arial"/>
          <w:sz w:val="22"/>
          <w:szCs w:val="22"/>
        </w:rPr>
        <w:t xml:space="preserve">součástí </w:t>
      </w:r>
      <w:r w:rsidR="00E76404" w:rsidRPr="008958D3">
        <w:rPr>
          <w:rFonts w:ascii="Arial" w:hAnsi="Arial" w:cs="Arial"/>
          <w:sz w:val="22"/>
          <w:szCs w:val="22"/>
        </w:rPr>
        <w:t xml:space="preserve">členských zemí </w:t>
      </w:r>
      <w:r w:rsidR="00726ECD" w:rsidRPr="008958D3">
        <w:rPr>
          <w:rFonts w:ascii="Arial" w:hAnsi="Arial" w:cs="Arial"/>
          <w:sz w:val="22"/>
          <w:szCs w:val="22"/>
        </w:rPr>
        <w:t>ELI-</w:t>
      </w:r>
      <w:r w:rsidR="00235597" w:rsidRPr="008958D3">
        <w:rPr>
          <w:rFonts w:ascii="Arial" w:hAnsi="Arial" w:cs="Arial"/>
          <w:sz w:val="22"/>
          <w:szCs w:val="22"/>
        </w:rPr>
        <w:t>ERIC</w:t>
      </w:r>
      <w:r w:rsidR="00040BBC" w:rsidRPr="008958D3">
        <w:rPr>
          <w:rFonts w:ascii="Arial" w:hAnsi="Arial" w:cs="Arial"/>
          <w:sz w:val="22"/>
          <w:szCs w:val="22"/>
        </w:rPr>
        <w:t xml:space="preserve">, ale </w:t>
      </w:r>
      <w:r w:rsidR="00167796" w:rsidRPr="008958D3">
        <w:rPr>
          <w:rFonts w:ascii="Arial" w:hAnsi="Arial" w:cs="Arial"/>
          <w:sz w:val="22"/>
          <w:szCs w:val="22"/>
        </w:rPr>
        <w:t xml:space="preserve">mohou </w:t>
      </w:r>
      <w:r w:rsidR="00040BBC" w:rsidRPr="008958D3">
        <w:rPr>
          <w:rFonts w:ascii="Arial" w:hAnsi="Arial" w:cs="Arial"/>
          <w:sz w:val="22"/>
          <w:szCs w:val="22"/>
        </w:rPr>
        <w:t>být zahrnuti</w:t>
      </w:r>
      <w:r w:rsidR="00147E0A" w:rsidRPr="008958D3">
        <w:rPr>
          <w:rFonts w:ascii="Arial" w:hAnsi="Arial" w:cs="Arial"/>
          <w:sz w:val="22"/>
          <w:szCs w:val="22"/>
        </w:rPr>
        <w:t xml:space="preserve"> i uživatelé ze zemí </w:t>
      </w:r>
      <w:r w:rsidR="00726ECD" w:rsidRPr="008958D3">
        <w:rPr>
          <w:rFonts w:ascii="Arial" w:hAnsi="Arial" w:cs="Arial"/>
          <w:sz w:val="22"/>
          <w:szCs w:val="22"/>
        </w:rPr>
        <w:t>ELI-</w:t>
      </w:r>
      <w:r w:rsidR="00235597" w:rsidRPr="008958D3">
        <w:rPr>
          <w:rFonts w:ascii="Arial" w:hAnsi="Arial" w:cs="Arial"/>
          <w:sz w:val="22"/>
          <w:szCs w:val="22"/>
        </w:rPr>
        <w:t>ERIC</w:t>
      </w:r>
      <w:r w:rsidR="00147E0A" w:rsidRPr="008958D3">
        <w:rPr>
          <w:rFonts w:ascii="Arial" w:hAnsi="Arial" w:cs="Arial"/>
          <w:sz w:val="22"/>
          <w:szCs w:val="22"/>
        </w:rPr>
        <w:t xml:space="preserve">, pokud nepředloží svou žádost </w:t>
      </w:r>
      <w:r w:rsidR="006C659E" w:rsidRPr="008958D3">
        <w:rPr>
          <w:rFonts w:ascii="Arial" w:hAnsi="Arial" w:cs="Arial"/>
          <w:sz w:val="22"/>
          <w:szCs w:val="22"/>
        </w:rPr>
        <w:t>o</w:t>
      </w:r>
      <w:r w:rsidR="00B04901" w:rsidRPr="008958D3">
        <w:rPr>
          <w:rFonts w:ascii="Arial" w:hAnsi="Arial" w:cs="Arial"/>
          <w:sz w:val="22"/>
          <w:szCs w:val="22"/>
        </w:rPr>
        <w:t xml:space="preserve"> </w:t>
      </w:r>
      <w:r w:rsidR="00147E0A" w:rsidRPr="008958D3">
        <w:rPr>
          <w:rFonts w:ascii="Arial" w:hAnsi="Arial" w:cs="Arial"/>
          <w:sz w:val="22"/>
          <w:szCs w:val="22"/>
        </w:rPr>
        <w:t xml:space="preserve">přístup do </w:t>
      </w:r>
      <w:r w:rsidRPr="008958D3">
        <w:rPr>
          <w:rFonts w:ascii="Arial" w:hAnsi="Arial" w:cs="Arial"/>
          <w:sz w:val="22"/>
          <w:szCs w:val="22"/>
        </w:rPr>
        <w:t xml:space="preserve">kategorie </w:t>
      </w:r>
      <w:r w:rsidR="00147E0A" w:rsidRPr="008958D3">
        <w:rPr>
          <w:rFonts w:ascii="Arial" w:hAnsi="Arial" w:cs="Arial"/>
          <w:sz w:val="22"/>
          <w:szCs w:val="22"/>
        </w:rPr>
        <w:t>1 a mají nárok na p</w:t>
      </w:r>
      <w:r w:rsidR="006C659E" w:rsidRPr="008958D3">
        <w:rPr>
          <w:rFonts w:ascii="Arial" w:hAnsi="Arial" w:cs="Arial"/>
          <w:sz w:val="22"/>
          <w:szCs w:val="22"/>
        </w:rPr>
        <w:t>rosp</w:t>
      </w:r>
      <w:r w:rsidR="00EC3E5F" w:rsidRPr="008958D3">
        <w:rPr>
          <w:rFonts w:ascii="Arial" w:hAnsi="Arial" w:cs="Arial"/>
          <w:sz w:val="22"/>
          <w:szCs w:val="22"/>
        </w:rPr>
        <w:t>ěch z nadnárodního přístupu EU.</w:t>
      </w:r>
      <w:r w:rsidR="00EE1BC4" w:rsidRPr="008958D3">
        <w:rPr>
          <w:rFonts w:ascii="Arial" w:hAnsi="Arial" w:cs="Arial"/>
          <w:sz w:val="22"/>
          <w:szCs w:val="22"/>
        </w:rPr>
        <w:t xml:space="preserve"> P</w:t>
      </w:r>
      <w:r w:rsidR="00CF541D">
        <w:rPr>
          <w:rFonts w:ascii="Arial" w:hAnsi="Arial" w:cs="Arial"/>
          <w:sz w:val="22"/>
          <w:szCs w:val="22"/>
        </w:rPr>
        <w:t xml:space="preserve">odíl na využití ELI </w:t>
      </w:r>
      <w:proofErr w:type="spellStart"/>
      <w:r w:rsidR="00CF541D">
        <w:rPr>
          <w:rFonts w:ascii="Arial" w:hAnsi="Arial" w:cs="Arial"/>
          <w:sz w:val="22"/>
          <w:szCs w:val="22"/>
        </w:rPr>
        <w:t>Beamlines</w:t>
      </w:r>
      <w:proofErr w:type="spellEnd"/>
      <w:r w:rsidR="00CF541D">
        <w:rPr>
          <w:rFonts w:ascii="Arial" w:hAnsi="Arial" w:cs="Arial"/>
          <w:sz w:val="22"/>
          <w:szCs w:val="22"/>
        </w:rPr>
        <w:t>: 10</w:t>
      </w:r>
      <w:r w:rsidR="00EE1BC4" w:rsidRPr="008958D3">
        <w:rPr>
          <w:rFonts w:ascii="Arial" w:hAnsi="Arial" w:cs="Arial"/>
          <w:sz w:val="22"/>
          <w:szCs w:val="22"/>
        </w:rPr>
        <w:t> %</w:t>
      </w:r>
      <w:r w:rsidR="008958D3">
        <w:rPr>
          <w:rFonts w:ascii="Arial" w:hAnsi="Arial" w:cs="Arial"/>
          <w:sz w:val="22"/>
          <w:szCs w:val="22"/>
        </w:rPr>
        <w:t>.</w:t>
      </w:r>
    </w:p>
    <w:p w14:paraId="757CA138" w14:textId="77777777" w:rsidR="008958D3" w:rsidRDefault="008958D3" w:rsidP="008958D3">
      <w:pPr>
        <w:pStyle w:val="Odstavecseseznamem"/>
        <w:spacing w:after="240" w:line="240" w:lineRule="auto"/>
        <w:ind w:left="567"/>
        <w:rPr>
          <w:rFonts w:ascii="Arial" w:hAnsi="Arial" w:cs="Arial"/>
          <w:sz w:val="22"/>
          <w:szCs w:val="22"/>
        </w:rPr>
      </w:pPr>
    </w:p>
    <w:p w14:paraId="76233A21" w14:textId="707D8C0B" w:rsidR="008958D3" w:rsidRDefault="00EC0B5D" w:rsidP="00726ECD">
      <w:pPr>
        <w:pStyle w:val="Odstavecseseznamem"/>
        <w:numPr>
          <w:ilvl w:val="0"/>
          <w:numId w:val="34"/>
        </w:numPr>
        <w:spacing w:after="240" w:line="240" w:lineRule="auto"/>
        <w:ind w:left="567"/>
        <w:rPr>
          <w:rFonts w:ascii="Arial" w:hAnsi="Arial" w:cs="Arial"/>
          <w:sz w:val="22"/>
          <w:szCs w:val="22"/>
        </w:rPr>
      </w:pPr>
      <w:r w:rsidRPr="00C522AC">
        <w:rPr>
          <w:rFonts w:ascii="Arial" w:hAnsi="Arial" w:cs="Arial"/>
          <w:b/>
          <w:sz w:val="22"/>
          <w:szCs w:val="22"/>
        </w:rPr>
        <w:t>Kategorie</w:t>
      </w:r>
      <w:r w:rsidR="00147E0A" w:rsidRPr="00C522AC">
        <w:rPr>
          <w:rFonts w:ascii="Arial" w:hAnsi="Arial" w:cs="Arial"/>
          <w:b/>
          <w:sz w:val="22"/>
          <w:szCs w:val="22"/>
        </w:rPr>
        <w:t xml:space="preserve"> 3</w:t>
      </w:r>
      <w:r w:rsidR="00147E0A" w:rsidRPr="008958D3">
        <w:rPr>
          <w:rFonts w:ascii="Arial" w:hAnsi="Arial" w:cs="Arial"/>
          <w:sz w:val="22"/>
          <w:szCs w:val="22"/>
        </w:rPr>
        <w:t xml:space="preserve"> </w:t>
      </w:r>
      <w:r w:rsidR="006C659E" w:rsidRPr="008958D3">
        <w:rPr>
          <w:rFonts w:ascii="Arial" w:hAnsi="Arial" w:cs="Arial"/>
          <w:sz w:val="22"/>
          <w:szCs w:val="22"/>
        </w:rPr>
        <w:t>–</w:t>
      </w:r>
      <w:r w:rsidR="00147E0A" w:rsidRPr="008958D3">
        <w:rPr>
          <w:rFonts w:ascii="Arial" w:hAnsi="Arial" w:cs="Arial"/>
          <w:sz w:val="22"/>
          <w:szCs w:val="22"/>
        </w:rPr>
        <w:t xml:space="preserve"> Vzdělávání a školení uživate</w:t>
      </w:r>
      <w:r w:rsidR="00EE1BC4" w:rsidRPr="008958D3">
        <w:rPr>
          <w:rFonts w:ascii="Arial" w:hAnsi="Arial" w:cs="Arial"/>
          <w:sz w:val="22"/>
          <w:szCs w:val="22"/>
        </w:rPr>
        <w:t>lů: U</w:t>
      </w:r>
      <w:r w:rsidR="00B04901" w:rsidRPr="008958D3">
        <w:rPr>
          <w:rFonts w:ascii="Arial" w:hAnsi="Arial" w:cs="Arial"/>
          <w:sz w:val="22"/>
          <w:szCs w:val="22"/>
        </w:rPr>
        <w:t>živatelé z</w:t>
      </w:r>
      <w:r w:rsidR="007070A6">
        <w:rPr>
          <w:rFonts w:ascii="Arial" w:hAnsi="Arial" w:cs="Arial"/>
          <w:sz w:val="22"/>
          <w:szCs w:val="22"/>
        </w:rPr>
        <w:t xml:space="preserve"> řad </w:t>
      </w:r>
      <w:r w:rsidR="00B04901" w:rsidRPr="008958D3">
        <w:rPr>
          <w:rFonts w:ascii="Arial" w:hAnsi="Arial" w:cs="Arial"/>
          <w:sz w:val="22"/>
          <w:szCs w:val="22"/>
        </w:rPr>
        <w:t xml:space="preserve">vysokých škol a </w:t>
      </w:r>
      <w:r w:rsidR="00FF49A1" w:rsidRPr="008958D3">
        <w:rPr>
          <w:rFonts w:ascii="Arial" w:hAnsi="Arial" w:cs="Arial"/>
          <w:sz w:val="22"/>
          <w:szCs w:val="22"/>
        </w:rPr>
        <w:t>školských zařízení zapojených v </w:t>
      </w:r>
      <w:r w:rsidR="00147E0A" w:rsidRPr="008958D3">
        <w:rPr>
          <w:rFonts w:ascii="Arial" w:hAnsi="Arial" w:cs="Arial"/>
          <w:sz w:val="22"/>
          <w:szCs w:val="22"/>
        </w:rPr>
        <w:t>oblasti v</w:t>
      </w:r>
      <w:r w:rsidR="00040BBC" w:rsidRPr="008958D3">
        <w:rPr>
          <w:rFonts w:ascii="Arial" w:hAnsi="Arial" w:cs="Arial"/>
          <w:sz w:val="22"/>
          <w:szCs w:val="22"/>
        </w:rPr>
        <w:t>ysokoškolského vzdělávání, jejichž</w:t>
      </w:r>
      <w:r w:rsidR="00147E0A" w:rsidRPr="008958D3">
        <w:rPr>
          <w:rFonts w:ascii="Arial" w:hAnsi="Arial" w:cs="Arial"/>
          <w:sz w:val="22"/>
          <w:szCs w:val="22"/>
        </w:rPr>
        <w:t xml:space="preserve"> studenti jsou školeni (zcela </w:t>
      </w:r>
      <w:r w:rsidR="007070A6">
        <w:rPr>
          <w:rFonts w:ascii="Arial" w:hAnsi="Arial" w:cs="Arial"/>
          <w:sz w:val="22"/>
          <w:szCs w:val="22"/>
        </w:rPr>
        <w:t>anebo</w:t>
      </w:r>
      <w:r w:rsidR="00147E0A" w:rsidRPr="008958D3">
        <w:rPr>
          <w:rFonts w:ascii="Arial" w:hAnsi="Arial" w:cs="Arial"/>
          <w:sz w:val="22"/>
          <w:szCs w:val="22"/>
        </w:rPr>
        <w:t xml:space="preserve"> čá</w:t>
      </w:r>
      <w:r w:rsidR="00B04901" w:rsidRPr="008958D3">
        <w:rPr>
          <w:rFonts w:ascii="Arial" w:hAnsi="Arial" w:cs="Arial"/>
          <w:sz w:val="22"/>
          <w:szCs w:val="22"/>
        </w:rPr>
        <w:t>stečně) ve spolupráci s </w:t>
      </w:r>
      <w:r w:rsidR="00147E0A" w:rsidRPr="008958D3">
        <w:rPr>
          <w:rFonts w:ascii="Arial" w:hAnsi="Arial" w:cs="Arial"/>
          <w:sz w:val="22"/>
          <w:szCs w:val="22"/>
        </w:rPr>
        <w:t xml:space="preserve">výzkumnými pracovníky ELI </w:t>
      </w:r>
      <w:r w:rsidR="00EE1BC4" w:rsidRPr="008958D3">
        <w:rPr>
          <w:rFonts w:ascii="Arial" w:hAnsi="Arial" w:cs="Arial"/>
          <w:sz w:val="22"/>
          <w:szCs w:val="22"/>
        </w:rPr>
        <w:t>nebo</w:t>
      </w:r>
      <w:r w:rsidR="00147E0A" w:rsidRPr="008958D3">
        <w:rPr>
          <w:rFonts w:ascii="Arial" w:hAnsi="Arial" w:cs="Arial"/>
          <w:sz w:val="22"/>
          <w:szCs w:val="22"/>
        </w:rPr>
        <w:t xml:space="preserve"> se </w:t>
      </w:r>
      <w:r w:rsidR="00EE1BC4" w:rsidRPr="008958D3">
        <w:rPr>
          <w:rFonts w:ascii="Arial" w:hAnsi="Arial" w:cs="Arial"/>
          <w:sz w:val="22"/>
          <w:szCs w:val="22"/>
        </w:rPr>
        <w:t>z</w:t>
      </w:r>
      <w:r w:rsidR="00147E0A" w:rsidRPr="008958D3">
        <w:rPr>
          <w:rFonts w:ascii="Arial" w:hAnsi="Arial" w:cs="Arial"/>
          <w:sz w:val="22"/>
          <w:szCs w:val="22"/>
        </w:rPr>
        <w:t>účastnili vzdělávacíc</w:t>
      </w:r>
      <w:r w:rsidR="00EC3E5F" w:rsidRPr="008958D3">
        <w:rPr>
          <w:rFonts w:ascii="Arial" w:hAnsi="Arial" w:cs="Arial"/>
          <w:sz w:val="22"/>
          <w:szCs w:val="22"/>
        </w:rPr>
        <w:t>h programů řízených ELI.</w:t>
      </w:r>
      <w:r w:rsidR="00EE1BC4" w:rsidRPr="008958D3">
        <w:rPr>
          <w:rFonts w:ascii="Arial" w:hAnsi="Arial" w:cs="Arial"/>
          <w:sz w:val="22"/>
          <w:szCs w:val="22"/>
        </w:rPr>
        <w:t xml:space="preserve"> Podíl na využití ELI </w:t>
      </w:r>
      <w:proofErr w:type="spellStart"/>
      <w:r w:rsidR="00EE1BC4" w:rsidRPr="008958D3">
        <w:rPr>
          <w:rFonts w:ascii="Arial" w:hAnsi="Arial" w:cs="Arial"/>
          <w:sz w:val="22"/>
          <w:szCs w:val="22"/>
        </w:rPr>
        <w:t>Beamlines</w:t>
      </w:r>
      <w:proofErr w:type="spellEnd"/>
      <w:r w:rsidR="00EE1BC4" w:rsidRPr="008958D3">
        <w:rPr>
          <w:rFonts w:ascii="Arial" w:hAnsi="Arial" w:cs="Arial"/>
          <w:sz w:val="22"/>
          <w:szCs w:val="22"/>
        </w:rPr>
        <w:t xml:space="preserve">: </w:t>
      </w:r>
      <w:r w:rsidR="00CF541D">
        <w:rPr>
          <w:rFonts w:ascii="Arial" w:hAnsi="Arial" w:cs="Arial"/>
          <w:sz w:val="22"/>
          <w:szCs w:val="22"/>
        </w:rPr>
        <w:t>8</w:t>
      </w:r>
      <w:r w:rsidR="00EE1BC4" w:rsidRPr="008958D3">
        <w:rPr>
          <w:rFonts w:ascii="Arial" w:hAnsi="Arial" w:cs="Arial"/>
          <w:sz w:val="22"/>
          <w:szCs w:val="22"/>
        </w:rPr>
        <w:t> %.</w:t>
      </w:r>
    </w:p>
    <w:p w14:paraId="201D0A4C" w14:textId="77777777" w:rsidR="008958D3" w:rsidRDefault="008958D3" w:rsidP="008958D3">
      <w:pPr>
        <w:pStyle w:val="Odstavecseseznamem"/>
        <w:spacing w:after="240" w:line="240" w:lineRule="auto"/>
        <w:ind w:left="567"/>
        <w:rPr>
          <w:rFonts w:ascii="Arial" w:hAnsi="Arial" w:cs="Arial"/>
          <w:sz w:val="22"/>
          <w:szCs w:val="22"/>
        </w:rPr>
      </w:pPr>
    </w:p>
    <w:p w14:paraId="795501E7" w14:textId="13ABE842" w:rsidR="008958D3" w:rsidRDefault="00EC0B5D" w:rsidP="00726ECD">
      <w:pPr>
        <w:pStyle w:val="Odstavecseseznamem"/>
        <w:numPr>
          <w:ilvl w:val="0"/>
          <w:numId w:val="34"/>
        </w:numPr>
        <w:spacing w:after="240" w:line="240" w:lineRule="auto"/>
        <w:ind w:left="567"/>
        <w:rPr>
          <w:rFonts w:ascii="Arial" w:hAnsi="Arial" w:cs="Arial"/>
          <w:sz w:val="22"/>
          <w:szCs w:val="22"/>
        </w:rPr>
      </w:pPr>
      <w:r w:rsidRPr="007070A6">
        <w:rPr>
          <w:rFonts w:ascii="Arial" w:hAnsi="Arial" w:cs="Arial"/>
          <w:b/>
          <w:sz w:val="22"/>
          <w:szCs w:val="22"/>
        </w:rPr>
        <w:t>Kategorie</w:t>
      </w:r>
      <w:r w:rsidRPr="007070A6" w:rsidDel="00EC0B5D">
        <w:rPr>
          <w:rFonts w:ascii="Arial" w:hAnsi="Arial" w:cs="Arial"/>
          <w:b/>
          <w:sz w:val="22"/>
          <w:szCs w:val="22"/>
        </w:rPr>
        <w:t xml:space="preserve"> </w:t>
      </w:r>
      <w:r w:rsidR="00147E0A" w:rsidRPr="007070A6">
        <w:rPr>
          <w:rFonts w:ascii="Arial" w:hAnsi="Arial" w:cs="Arial"/>
          <w:b/>
          <w:sz w:val="22"/>
          <w:szCs w:val="22"/>
        </w:rPr>
        <w:t>4</w:t>
      </w:r>
      <w:r w:rsidR="00147E0A" w:rsidRPr="008958D3">
        <w:rPr>
          <w:rFonts w:ascii="Arial" w:hAnsi="Arial" w:cs="Arial"/>
          <w:sz w:val="22"/>
          <w:szCs w:val="22"/>
        </w:rPr>
        <w:t xml:space="preserve"> </w:t>
      </w:r>
      <w:r w:rsidR="00D31EB4" w:rsidRPr="008958D3">
        <w:rPr>
          <w:rFonts w:ascii="Arial" w:hAnsi="Arial" w:cs="Arial"/>
          <w:sz w:val="22"/>
          <w:szCs w:val="22"/>
        </w:rPr>
        <w:t>–</w:t>
      </w:r>
      <w:r w:rsidR="00147E0A" w:rsidRPr="008958D3">
        <w:rPr>
          <w:rFonts w:ascii="Arial" w:hAnsi="Arial" w:cs="Arial"/>
          <w:sz w:val="22"/>
          <w:szCs w:val="22"/>
        </w:rPr>
        <w:t xml:space="preserve"> </w:t>
      </w:r>
      <w:r w:rsidR="00D31EB4" w:rsidRPr="008958D3">
        <w:rPr>
          <w:rFonts w:ascii="Arial" w:hAnsi="Arial" w:cs="Arial"/>
          <w:sz w:val="22"/>
          <w:szCs w:val="22"/>
        </w:rPr>
        <w:t>Technologičtí spolu</w:t>
      </w:r>
      <w:r w:rsidR="00AD7039" w:rsidRPr="008958D3">
        <w:rPr>
          <w:rFonts w:ascii="Arial" w:hAnsi="Arial" w:cs="Arial"/>
          <w:sz w:val="22"/>
          <w:szCs w:val="22"/>
        </w:rPr>
        <w:t>-</w:t>
      </w:r>
      <w:r w:rsidR="00147E0A" w:rsidRPr="008958D3">
        <w:rPr>
          <w:rFonts w:ascii="Arial" w:hAnsi="Arial" w:cs="Arial"/>
          <w:sz w:val="22"/>
          <w:szCs w:val="22"/>
        </w:rPr>
        <w:t xml:space="preserve">vývojáři: </w:t>
      </w:r>
      <w:r w:rsidR="00EE1BC4" w:rsidRPr="008958D3">
        <w:rPr>
          <w:rFonts w:ascii="Arial" w:hAnsi="Arial" w:cs="Arial"/>
          <w:sz w:val="22"/>
          <w:szCs w:val="22"/>
        </w:rPr>
        <w:t>V</w:t>
      </w:r>
      <w:r w:rsidR="00147E0A" w:rsidRPr="008958D3">
        <w:rPr>
          <w:rFonts w:ascii="Arial" w:hAnsi="Arial" w:cs="Arial"/>
          <w:sz w:val="22"/>
          <w:szCs w:val="22"/>
        </w:rPr>
        <w:t xml:space="preserve">eřejné instituce nebo soukromé společnosti podílející </w:t>
      </w:r>
      <w:r w:rsidR="00D31EB4" w:rsidRPr="008958D3">
        <w:rPr>
          <w:rFonts w:ascii="Arial" w:hAnsi="Arial" w:cs="Arial"/>
          <w:sz w:val="22"/>
          <w:szCs w:val="22"/>
        </w:rPr>
        <w:t>se na vývoji technologií prováděném</w:t>
      </w:r>
      <w:r w:rsidR="00147E0A" w:rsidRPr="008958D3">
        <w:rPr>
          <w:rFonts w:ascii="Arial" w:hAnsi="Arial" w:cs="Arial"/>
          <w:sz w:val="22"/>
          <w:szCs w:val="22"/>
        </w:rPr>
        <w:t xml:space="preserve"> ve</w:t>
      </w:r>
      <w:r w:rsidR="00EC3E5F" w:rsidRPr="008958D3">
        <w:rPr>
          <w:rFonts w:ascii="Arial" w:hAnsi="Arial" w:cs="Arial"/>
          <w:sz w:val="22"/>
          <w:szCs w:val="22"/>
        </w:rPr>
        <w:t xml:space="preserve"> spolupráci se zaměstnanci ELI.</w:t>
      </w:r>
      <w:r w:rsidR="00EE1BC4" w:rsidRPr="008958D3">
        <w:rPr>
          <w:rFonts w:ascii="Arial" w:hAnsi="Arial" w:cs="Arial"/>
          <w:sz w:val="22"/>
          <w:szCs w:val="22"/>
        </w:rPr>
        <w:t xml:space="preserve"> Podíl na využití ELI </w:t>
      </w:r>
      <w:proofErr w:type="spellStart"/>
      <w:r w:rsidR="00EE1BC4" w:rsidRPr="008958D3">
        <w:rPr>
          <w:rFonts w:ascii="Arial" w:hAnsi="Arial" w:cs="Arial"/>
          <w:sz w:val="22"/>
          <w:szCs w:val="22"/>
        </w:rPr>
        <w:t>Beamlines</w:t>
      </w:r>
      <w:proofErr w:type="spellEnd"/>
      <w:r w:rsidR="00EE1BC4" w:rsidRPr="008958D3">
        <w:rPr>
          <w:rFonts w:ascii="Arial" w:hAnsi="Arial" w:cs="Arial"/>
          <w:sz w:val="22"/>
          <w:szCs w:val="22"/>
        </w:rPr>
        <w:t xml:space="preserve">: </w:t>
      </w:r>
      <w:r w:rsidR="00CF541D">
        <w:rPr>
          <w:rFonts w:ascii="Arial" w:hAnsi="Arial" w:cs="Arial"/>
          <w:sz w:val="22"/>
          <w:szCs w:val="22"/>
        </w:rPr>
        <w:t>8</w:t>
      </w:r>
      <w:r w:rsidR="00EE1BC4" w:rsidRPr="008958D3">
        <w:rPr>
          <w:rFonts w:ascii="Arial" w:hAnsi="Arial" w:cs="Arial"/>
          <w:sz w:val="22"/>
          <w:szCs w:val="22"/>
        </w:rPr>
        <w:t> %</w:t>
      </w:r>
      <w:r w:rsidR="008958D3">
        <w:rPr>
          <w:rFonts w:ascii="Arial" w:hAnsi="Arial" w:cs="Arial"/>
          <w:sz w:val="22"/>
          <w:szCs w:val="22"/>
        </w:rPr>
        <w:t>.</w:t>
      </w:r>
    </w:p>
    <w:p w14:paraId="52F8F2AA" w14:textId="77777777" w:rsidR="008958D3" w:rsidRDefault="008958D3" w:rsidP="008958D3">
      <w:pPr>
        <w:pStyle w:val="Odstavecseseznamem"/>
        <w:spacing w:after="240" w:line="240" w:lineRule="auto"/>
        <w:ind w:left="567"/>
        <w:rPr>
          <w:rFonts w:ascii="Arial" w:hAnsi="Arial" w:cs="Arial"/>
          <w:sz w:val="22"/>
          <w:szCs w:val="22"/>
        </w:rPr>
      </w:pPr>
    </w:p>
    <w:p w14:paraId="3863FB19" w14:textId="77D02B5C" w:rsidR="00CE140C" w:rsidRPr="008958D3" w:rsidRDefault="00EC0B5D" w:rsidP="00726ECD">
      <w:pPr>
        <w:pStyle w:val="Odstavecseseznamem"/>
        <w:numPr>
          <w:ilvl w:val="0"/>
          <w:numId w:val="34"/>
        </w:numPr>
        <w:spacing w:after="240" w:line="240" w:lineRule="auto"/>
        <w:ind w:left="567"/>
        <w:rPr>
          <w:rFonts w:ascii="Arial" w:hAnsi="Arial" w:cs="Arial"/>
          <w:sz w:val="22"/>
          <w:szCs w:val="22"/>
        </w:rPr>
      </w:pPr>
      <w:r w:rsidRPr="007070A6">
        <w:rPr>
          <w:rFonts w:ascii="Arial" w:hAnsi="Arial" w:cs="Arial"/>
          <w:b/>
          <w:sz w:val="22"/>
          <w:szCs w:val="22"/>
        </w:rPr>
        <w:t>Kategorie</w:t>
      </w:r>
      <w:r w:rsidRPr="007070A6" w:rsidDel="00EC0B5D">
        <w:rPr>
          <w:rFonts w:ascii="Arial" w:hAnsi="Arial" w:cs="Arial"/>
          <w:b/>
          <w:sz w:val="22"/>
          <w:szCs w:val="22"/>
        </w:rPr>
        <w:t xml:space="preserve"> </w:t>
      </w:r>
      <w:r w:rsidR="00147E0A" w:rsidRPr="007070A6">
        <w:rPr>
          <w:rFonts w:ascii="Arial" w:hAnsi="Arial" w:cs="Arial"/>
          <w:b/>
          <w:sz w:val="22"/>
          <w:szCs w:val="22"/>
        </w:rPr>
        <w:t>5</w:t>
      </w:r>
      <w:r w:rsidR="00147E0A" w:rsidRPr="008958D3">
        <w:rPr>
          <w:rFonts w:ascii="Arial" w:hAnsi="Arial" w:cs="Arial"/>
          <w:sz w:val="22"/>
          <w:szCs w:val="22"/>
        </w:rPr>
        <w:t xml:space="preserve"> </w:t>
      </w:r>
      <w:r w:rsidR="006C659E" w:rsidRPr="008958D3">
        <w:rPr>
          <w:rFonts w:ascii="Arial" w:hAnsi="Arial" w:cs="Arial"/>
          <w:sz w:val="22"/>
          <w:szCs w:val="22"/>
        </w:rPr>
        <w:t>–</w:t>
      </w:r>
      <w:r w:rsidR="00EE1BC4" w:rsidRPr="008958D3">
        <w:rPr>
          <w:rFonts w:ascii="Arial" w:hAnsi="Arial" w:cs="Arial"/>
          <w:sz w:val="22"/>
          <w:szCs w:val="22"/>
        </w:rPr>
        <w:t xml:space="preserve"> Smluvní uživatelé: S</w:t>
      </w:r>
      <w:r w:rsidR="00147E0A" w:rsidRPr="008958D3">
        <w:rPr>
          <w:rFonts w:ascii="Arial" w:hAnsi="Arial" w:cs="Arial"/>
          <w:sz w:val="22"/>
          <w:szCs w:val="22"/>
        </w:rPr>
        <w:t xml:space="preserve">polečnosti </w:t>
      </w:r>
      <w:r w:rsidR="007070A6">
        <w:rPr>
          <w:rFonts w:ascii="Arial" w:hAnsi="Arial" w:cs="Arial"/>
          <w:sz w:val="22"/>
          <w:szCs w:val="22"/>
        </w:rPr>
        <w:t>či</w:t>
      </w:r>
      <w:r w:rsidR="00147E0A" w:rsidRPr="008958D3">
        <w:rPr>
          <w:rFonts w:ascii="Arial" w:hAnsi="Arial" w:cs="Arial"/>
          <w:sz w:val="22"/>
          <w:szCs w:val="22"/>
        </w:rPr>
        <w:t xml:space="preserve"> instituce vykonávající v</w:t>
      </w:r>
      <w:r w:rsidR="00D31EB4" w:rsidRPr="008958D3">
        <w:rPr>
          <w:rFonts w:ascii="Arial" w:hAnsi="Arial" w:cs="Arial"/>
          <w:sz w:val="22"/>
          <w:szCs w:val="22"/>
        </w:rPr>
        <w:t xml:space="preserve">lastní výzkumné projekty na </w:t>
      </w:r>
      <w:r w:rsidR="00147E0A" w:rsidRPr="008958D3">
        <w:rPr>
          <w:rFonts w:ascii="Arial" w:hAnsi="Arial" w:cs="Arial"/>
          <w:sz w:val="22"/>
          <w:szCs w:val="22"/>
        </w:rPr>
        <w:t>zařízení</w:t>
      </w:r>
      <w:r w:rsidR="00EE1BC4" w:rsidRPr="008958D3">
        <w:rPr>
          <w:rFonts w:ascii="Arial" w:hAnsi="Arial" w:cs="Arial"/>
          <w:sz w:val="22"/>
          <w:szCs w:val="22"/>
        </w:rPr>
        <w:t>ch</w:t>
      </w:r>
      <w:r w:rsidR="00147E0A" w:rsidRPr="008958D3">
        <w:rPr>
          <w:rFonts w:ascii="Arial" w:hAnsi="Arial" w:cs="Arial"/>
          <w:sz w:val="22"/>
          <w:szCs w:val="22"/>
        </w:rPr>
        <w:t xml:space="preserve"> </w:t>
      </w:r>
      <w:r w:rsidR="00D31EB4" w:rsidRPr="008958D3">
        <w:rPr>
          <w:rFonts w:ascii="Arial" w:hAnsi="Arial" w:cs="Arial"/>
          <w:sz w:val="22"/>
          <w:szCs w:val="22"/>
        </w:rPr>
        <w:t xml:space="preserve">ELI </w:t>
      </w:r>
      <w:r w:rsidR="00147E0A" w:rsidRPr="008958D3">
        <w:rPr>
          <w:rFonts w:ascii="Arial" w:hAnsi="Arial" w:cs="Arial"/>
          <w:sz w:val="22"/>
          <w:szCs w:val="22"/>
        </w:rPr>
        <w:t xml:space="preserve">na komerčním základě, uživatelé výsledků výzkumných aktivit prováděných </w:t>
      </w:r>
      <w:r w:rsidR="00D31EB4" w:rsidRPr="008958D3">
        <w:rPr>
          <w:rFonts w:ascii="Arial" w:hAnsi="Arial" w:cs="Arial"/>
          <w:sz w:val="22"/>
          <w:szCs w:val="22"/>
        </w:rPr>
        <w:t xml:space="preserve">výzkumnými pracovníky ELI. Podíl na využití ELI </w:t>
      </w:r>
      <w:proofErr w:type="spellStart"/>
      <w:r w:rsidR="00D31EB4" w:rsidRPr="008958D3">
        <w:rPr>
          <w:rFonts w:ascii="Arial" w:hAnsi="Arial" w:cs="Arial"/>
          <w:sz w:val="22"/>
          <w:szCs w:val="22"/>
        </w:rPr>
        <w:t>Beam</w:t>
      </w:r>
      <w:r w:rsidR="008806BA" w:rsidRPr="008958D3">
        <w:rPr>
          <w:rFonts w:ascii="Arial" w:hAnsi="Arial" w:cs="Arial"/>
          <w:sz w:val="22"/>
          <w:szCs w:val="22"/>
        </w:rPr>
        <w:t>l</w:t>
      </w:r>
      <w:r w:rsidR="00D31EB4" w:rsidRPr="008958D3">
        <w:rPr>
          <w:rFonts w:ascii="Arial" w:hAnsi="Arial" w:cs="Arial"/>
          <w:sz w:val="22"/>
          <w:szCs w:val="22"/>
        </w:rPr>
        <w:t>i</w:t>
      </w:r>
      <w:r w:rsidR="008806BA" w:rsidRPr="008958D3">
        <w:rPr>
          <w:rFonts w:ascii="Arial" w:hAnsi="Arial" w:cs="Arial"/>
          <w:sz w:val="22"/>
          <w:szCs w:val="22"/>
        </w:rPr>
        <w:t>n</w:t>
      </w:r>
      <w:r w:rsidR="00D31EB4" w:rsidRPr="008958D3">
        <w:rPr>
          <w:rFonts w:ascii="Arial" w:hAnsi="Arial" w:cs="Arial"/>
          <w:sz w:val="22"/>
          <w:szCs w:val="22"/>
        </w:rPr>
        <w:t>es</w:t>
      </w:r>
      <w:proofErr w:type="spellEnd"/>
      <w:r w:rsidR="00167796" w:rsidRPr="008958D3">
        <w:rPr>
          <w:rFonts w:ascii="Arial" w:hAnsi="Arial" w:cs="Arial"/>
          <w:sz w:val="22"/>
          <w:szCs w:val="22"/>
        </w:rPr>
        <w:t xml:space="preserve"> cca </w:t>
      </w:r>
      <w:r w:rsidR="00147E0A" w:rsidRPr="008958D3">
        <w:rPr>
          <w:rFonts w:ascii="Arial" w:hAnsi="Arial" w:cs="Arial"/>
          <w:sz w:val="22"/>
          <w:szCs w:val="22"/>
        </w:rPr>
        <w:t>4</w:t>
      </w:r>
      <w:r w:rsidR="006C659E" w:rsidRPr="008958D3">
        <w:rPr>
          <w:rFonts w:ascii="Arial" w:hAnsi="Arial" w:cs="Arial"/>
          <w:sz w:val="22"/>
          <w:szCs w:val="22"/>
        </w:rPr>
        <w:t> </w:t>
      </w:r>
      <w:r w:rsidR="00147E0A" w:rsidRPr="008958D3">
        <w:rPr>
          <w:rFonts w:ascii="Arial" w:hAnsi="Arial" w:cs="Arial"/>
          <w:sz w:val="22"/>
          <w:szCs w:val="22"/>
        </w:rPr>
        <w:t>%.</w:t>
      </w:r>
    </w:p>
    <w:p w14:paraId="6EA4C406" w14:textId="1AE7D91D" w:rsidR="000A683A" w:rsidRPr="00726ECD" w:rsidRDefault="0001681C" w:rsidP="00726ECD">
      <w:pPr>
        <w:spacing w:after="240" w:line="240" w:lineRule="auto"/>
        <w:rPr>
          <w:rFonts w:ascii="Arial" w:hAnsi="Arial" w:cs="Arial"/>
          <w:sz w:val="22"/>
          <w:szCs w:val="22"/>
        </w:rPr>
      </w:pPr>
      <w:r>
        <w:rPr>
          <w:rFonts w:ascii="Arial" w:hAnsi="Arial" w:cs="Arial"/>
          <w:sz w:val="22"/>
          <w:szCs w:val="22"/>
        </w:rPr>
        <w:t>Před zahájením provozu</w:t>
      </w:r>
      <w:r w:rsidR="000F3249" w:rsidRPr="00726ECD">
        <w:rPr>
          <w:rFonts w:ascii="Arial" w:hAnsi="Arial" w:cs="Arial"/>
          <w:sz w:val="22"/>
          <w:szCs w:val="22"/>
        </w:rPr>
        <w:t xml:space="preserve"> není možné přesně </w:t>
      </w:r>
      <w:r w:rsidR="00EC0B5D" w:rsidRPr="00726ECD">
        <w:rPr>
          <w:rFonts w:ascii="Arial" w:hAnsi="Arial" w:cs="Arial"/>
          <w:sz w:val="22"/>
          <w:szCs w:val="22"/>
        </w:rPr>
        <w:t xml:space="preserve">určit </w:t>
      </w:r>
      <w:r w:rsidR="000F3249" w:rsidRPr="00726ECD">
        <w:rPr>
          <w:rFonts w:ascii="Arial" w:hAnsi="Arial" w:cs="Arial"/>
          <w:sz w:val="22"/>
          <w:szCs w:val="22"/>
        </w:rPr>
        <w:t xml:space="preserve">identitu uživatelů, nicméně řada výzkumných ústavů, univerzit a </w:t>
      </w:r>
      <w:r w:rsidR="00167796" w:rsidRPr="00726ECD">
        <w:rPr>
          <w:rFonts w:ascii="Arial" w:hAnsi="Arial" w:cs="Arial"/>
          <w:sz w:val="22"/>
          <w:szCs w:val="22"/>
        </w:rPr>
        <w:t xml:space="preserve">průmyslových </w:t>
      </w:r>
      <w:r w:rsidR="00CE306B" w:rsidRPr="00726ECD">
        <w:rPr>
          <w:rFonts w:ascii="Arial" w:hAnsi="Arial" w:cs="Arial"/>
          <w:sz w:val="22"/>
          <w:szCs w:val="22"/>
        </w:rPr>
        <w:t>subjektů</w:t>
      </w:r>
      <w:r w:rsidR="000F3249" w:rsidRPr="00726ECD">
        <w:rPr>
          <w:rFonts w:ascii="Arial" w:hAnsi="Arial" w:cs="Arial"/>
          <w:sz w:val="22"/>
          <w:szCs w:val="22"/>
        </w:rPr>
        <w:t xml:space="preserve"> z</w:t>
      </w:r>
      <w:r w:rsidR="00F114BE">
        <w:rPr>
          <w:rFonts w:ascii="Arial" w:hAnsi="Arial" w:cs="Arial"/>
          <w:sz w:val="22"/>
          <w:szCs w:val="22"/>
        </w:rPr>
        <w:t> </w:t>
      </w:r>
      <w:r w:rsidR="000F3249" w:rsidRPr="00726ECD">
        <w:rPr>
          <w:rFonts w:ascii="Arial" w:hAnsi="Arial" w:cs="Arial"/>
          <w:sz w:val="22"/>
          <w:szCs w:val="22"/>
        </w:rPr>
        <w:t>Č</w:t>
      </w:r>
      <w:r w:rsidR="006C659E" w:rsidRPr="00726ECD">
        <w:rPr>
          <w:rFonts w:ascii="Arial" w:hAnsi="Arial" w:cs="Arial"/>
          <w:sz w:val="22"/>
          <w:szCs w:val="22"/>
        </w:rPr>
        <w:t>R</w:t>
      </w:r>
      <w:r w:rsidR="00F114BE">
        <w:rPr>
          <w:rFonts w:ascii="Arial" w:hAnsi="Arial" w:cs="Arial"/>
          <w:sz w:val="22"/>
          <w:szCs w:val="22"/>
        </w:rPr>
        <w:t xml:space="preserve"> i</w:t>
      </w:r>
      <w:r w:rsidR="00B04901" w:rsidRPr="00726ECD">
        <w:rPr>
          <w:rFonts w:ascii="Arial" w:hAnsi="Arial" w:cs="Arial"/>
          <w:sz w:val="22"/>
          <w:szCs w:val="22"/>
        </w:rPr>
        <w:t xml:space="preserve"> </w:t>
      </w:r>
      <w:r w:rsidR="000F3249" w:rsidRPr="00726ECD">
        <w:rPr>
          <w:rFonts w:ascii="Arial" w:hAnsi="Arial" w:cs="Arial"/>
          <w:sz w:val="22"/>
          <w:szCs w:val="22"/>
        </w:rPr>
        <w:t>zahraničí již projevila zájem o</w:t>
      </w:r>
      <w:r w:rsidR="00EE1BC4">
        <w:rPr>
          <w:rFonts w:ascii="Arial" w:hAnsi="Arial" w:cs="Arial"/>
          <w:sz w:val="22"/>
          <w:szCs w:val="22"/>
        </w:rPr>
        <w:t> </w:t>
      </w:r>
      <w:r w:rsidR="008806BA" w:rsidRPr="00726ECD">
        <w:rPr>
          <w:rFonts w:ascii="Arial" w:hAnsi="Arial" w:cs="Arial"/>
          <w:sz w:val="22"/>
          <w:szCs w:val="22"/>
        </w:rPr>
        <w:t xml:space="preserve">využití </w:t>
      </w:r>
      <w:r w:rsidR="000F3249" w:rsidRPr="00726ECD">
        <w:rPr>
          <w:rFonts w:ascii="Arial" w:hAnsi="Arial" w:cs="Arial"/>
          <w:sz w:val="22"/>
          <w:szCs w:val="22"/>
        </w:rPr>
        <w:t>zařízení.</w:t>
      </w:r>
      <w:r w:rsidR="00CE140C" w:rsidRPr="00726ECD">
        <w:rPr>
          <w:rFonts w:ascii="Arial" w:hAnsi="Arial" w:cs="Arial"/>
          <w:sz w:val="22"/>
          <w:szCs w:val="22"/>
        </w:rPr>
        <w:t xml:space="preserve"> Očekává se využití ELI </w:t>
      </w:r>
      <w:proofErr w:type="spellStart"/>
      <w:r w:rsidR="00CE140C" w:rsidRPr="00726ECD">
        <w:rPr>
          <w:rFonts w:ascii="Arial" w:hAnsi="Arial" w:cs="Arial"/>
          <w:sz w:val="22"/>
          <w:szCs w:val="22"/>
        </w:rPr>
        <w:t>Beamlines</w:t>
      </w:r>
      <w:proofErr w:type="spellEnd"/>
      <w:r w:rsidR="00CE140C" w:rsidRPr="00726ECD">
        <w:rPr>
          <w:rFonts w:ascii="Arial" w:hAnsi="Arial" w:cs="Arial"/>
          <w:sz w:val="22"/>
          <w:szCs w:val="22"/>
        </w:rPr>
        <w:t xml:space="preserve"> </w:t>
      </w:r>
      <w:r w:rsidR="00F114BE">
        <w:rPr>
          <w:rFonts w:ascii="Arial" w:hAnsi="Arial" w:cs="Arial"/>
          <w:sz w:val="22"/>
          <w:szCs w:val="22"/>
        </w:rPr>
        <w:t>i</w:t>
      </w:r>
      <w:r w:rsidR="00CE140C" w:rsidRPr="00726ECD">
        <w:rPr>
          <w:rFonts w:ascii="Arial" w:hAnsi="Arial" w:cs="Arial"/>
          <w:sz w:val="22"/>
          <w:szCs w:val="22"/>
        </w:rPr>
        <w:t xml:space="preserve"> na komerční bázi, kdy si soukromé </w:t>
      </w:r>
      <w:r w:rsidR="00EE1BC4">
        <w:rPr>
          <w:rFonts w:ascii="Arial" w:hAnsi="Arial" w:cs="Arial"/>
          <w:sz w:val="22"/>
          <w:szCs w:val="22"/>
        </w:rPr>
        <w:t>společnosti z Evropy i</w:t>
      </w:r>
      <w:r w:rsidR="00F114BE">
        <w:rPr>
          <w:rFonts w:ascii="Arial" w:hAnsi="Arial" w:cs="Arial"/>
          <w:sz w:val="22"/>
          <w:szCs w:val="22"/>
        </w:rPr>
        <w:t> </w:t>
      </w:r>
      <w:r w:rsidR="00EE1BC4">
        <w:rPr>
          <w:rFonts w:ascii="Arial" w:hAnsi="Arial" w:cs="Arial"/>
          <w:sz w:val="22"/>
          <w:szCs w:val="22"/>
        </w:rPr>
        <w:t xml:space="preserve">mimo ni </w:t>
      </w:r>
      <w:r w:rsidR="00CE140C" w:rsidRPr="00726ECD">
        <w:rPr>
          <w:rFonts w:ascii="Arial" w:hAnsi="Arial" w:cs="Arial"/>
          <w:sz w:val="22"/>
          <w:szCs w:val="22"/>
        </w:rPr>
        <w:t>budou pronajímat experimentální čas</w:t>
      </w:r>
      <w:r w:rsidR="00F114BE">
        <w:rPr>
          <w:rFonts w:ascii="Arial" w:hAnsi="Arial" w:cs="Arial"/>
          <w:sz w:val="22"/>
          <w:szCs w:val="22"/>
        </w:rPr>
        <w:t xml:space="preserve"> zařízení ELI</w:t>
      </w:r>
      <w:r w:rsidR="00CE140C" w:rsidRPr="00726ECD">
        <w:rPr>
          <w:rFonts w:ascii="Arial" w:hAnsi="Arial" w:cs="Arial"/>
          <w:sz w:val="22"/>
          <w:szCs w:val="22"/>
        </w:rPr>
        <w:t>, popř. i odborný personál pro je</w:t>
      </w:r>
      <w:r w:rsidR="00F114BE">
        <w:rPr>
          <w:rFonts w:ascii="Arial" w:hAnsi="Arial" w:cs="Arial"/>
          <w:sz w:val="22"/>
          <w:szCs w:val="22"/>
        </w:rPr>
        <w:t>jich</w:t>
      </w:r>
      <w:r w:rsidR="008F3CED">
        <w:rPr>
          <w:rFonts w:ascii="Arial" w:hAnsi="Arial" w:cs="Arial"/>
          <w:sz w:val="22"/>
          <w:szCs w:val="22"/>
        </w:rPr>
        <w:t xml:space="preserve"> obsluhu. Přesné procento, které</w:t>
      </w:r>
      <w:r w:rsidR="00CE140C" w:rsidRPr="00726ECD">
        <w:rPr>
          <w:rFonts w:ascii="Arial" w:hAnsi="Arial" w:cs="Arial"/>
          <w:sz w:val="22"/>
          <w:szCs w:val="22"/>
        </w:rPr>
        <w:t xml:space="preserve"> </w:t>
      </w:r>
      <w:r w:rsidR="00F114BE">
        <w:rPr>
          <w:rFonts w:ascii="Arial" w:hAnsi="Arial" w:cs="Arial"/>
          <w:sz w:val="22"/>
          <w:szCs w:val="22"/>
        </w:rPr>
        <w:t>bude</w:t>
      </w:r>
      <w:r w:rsidR="00CE140C" w:rsidRPr="00726ECD">
        <w:rPr>
          <w:rFonts w:ascii="Arial" w:hAnsi="Arial" w:cs="Arial"/>
          <w:sz w:val="22"/>
          <w:szCs w:val="22"/>
        </w:rPr>
        <w:t xml:space="preserve"> k dispozici externím uživatelům</w:t>
      </w:r>
      <w:r w:rsidR="00F114BE">
        <w:rPr>
          <w:rFonts w:ascii="Arial" w:hAnsi="Arial" w:cs="Arial"/>
          <w:sz w:val="22"/>
          <w:szCs w:val="22"/>
        </w:rPr>
        <w:t>,</w:t>
      </w:r>
      <w:r w:rsidR="00CE140C" w:rsidRPr="00726ECD">
        <w:rPr>
          <w:rFonts w:ascii="Arial" w:hAnsi="Arial" w:cs="Arial"/>
          <w:sz w:val="22"/>
          <w:szCs w:val="22"/>
        </w:rPr>
        <w:t xml:space="preserve"> </w:t>
      </w:r>
      <w:r w:rsidR="00AD7039">
        <w:rPr>
          <w:rFonts w:ascii="Arial" w:hAnsi="Arial" w:cs="Arial"/>
          <w:sz w:val="22"/>
          <w:szCs w:val="22"/>
        </w:rPr>
        <w:t>bude dohodnut</w:t>
      </w:r>
      <w:r w:rsidR="008F3CED">
        <w:rPr>
          <w:rFonts w:ascii="Arial" w:hAnsi="Arial" w:cs="Arial"/>
          <w:sz w:val="22"/>
          <w:szCs w:val="22"/>
        </w:rPr>
        <w:t>o</w:t>
      </w:r>
      <w:r>
        <w:rPr>
          <w:rFonts w:ascii="Arial" w:hAnsi="Arial" w:cs="Arial"/>
          <w:sz w:val="22"/>
          <w:szCs w:val="22"/>
        </w:rPr>
        <w:t xml:space="preserve"> na úrovni ELI-</w:t>
      </w:r>
      <w:r w:rsidR="008806BA" w:rsidRPr="00726ECD">
        <w:rPr>
          <w:rFonts w:ascii="Arial" w:hAnsi="Arial" w:cs="Arial"/>
          <w:sz w:val="22"/>
          <w:szCs w:val="22"/>
        </w:rPr>
        <w:t xml:space="preserve">ERIC </w:t>
      </w:r>
      <w:r w:rsidR="00CE140C" w:rsidRPr="00726ECD">
        <w:rPr>
          <w:rFonts w:ascii="Arial" w:hAnsi="Arial" w:cs="Arial"/>
          <w:sz w:val="22"/>
          <w:szCs w:val="22"/>
        </w:rPr>
        <w:t xml:space="preserve">a bude </w:t>
      </w:r>
      <w:r w:rsidR="00424AE8" w:rsidRPr="00726ECD">
        <w:rPr>
          <w:rFonts w:ascii="Arial" w:hAnsi="Arial" w:cs="Arial"/>
          <w:sz w:val="22"/>
          <w:szCs w:val="22"/>
        </w:rPr>
        <w:t>také záviset na poptávce.</w:t>
      </w:r>
    </w:p>
    <w:p w14:paraId="0F3827B6" w14:textId="31C62F53" w:rsidR="000E459E" w:rsidRPr="00726ECD" w:rsidRDefault="000E459E" w:rsidP="00726ECD">
      <w:pPr>
        <w:spacing w:after="240" w:line="240" w:lineRule="auto"/>
        <w:rPr>
          <w:rFonts w:ascii="Arial" w:hAnsi="Arial" w:cs="Arial"/>
          <w:sz w:val="22"/>
          <w:szCs w:val="22"/>
        </w:rPr>
      </w:pPr>
      <w:r w:rsidRPr="00726ECD">
        <w:rPr>
          <w:rFonts w:ascii="Arial" w:hAnsi="Arial" w:cs="Arial"/>
          <w:sz w:val="22"/>
          <w:szCs w:val="22"/>
        </w:rPr>
        <w:lastRenderedPageBreak/>
        <w:t xml:space="preserve">V rámci naplňování jedné ze svých celospolečenských misí představuje ELI </w:t>
      </w:r>
      <w:proofErr w:type="spellStart"/>
      <w:r w:rsidRPr="00726ECD">
        <w:rPr>
          <w:rFonts w:ascii="Arial" w:hAnsi="Arial" w:cs="Arial"/>
          <w:sz w:val="22"/>
          <w:szCs w:val="22"/>
        </w:rPr>
        <w:t>Beamlines</w:t>
      </w:r>
      <w:proofErr w:type="spellEnd"/>
      <w:r w:rsidRPr="00726ECD">
        <w:rPr>
          <w:rFonts w:ascii="Arial" w:hAnsi="Arial" w:cs="Arial"/>
          <w:sz w:val="22"/>
          <w:szCs w:val="22"/>
        </w:rPr>
        <w:t xml:space="preserve"> základ pro regionální vědecký a technologický klastr STAR Region.</w:t>
      </w:r>
      <w:r w:rsidRPr="00726ECD">
        <w:rPr>
          <w:rStyle w:val="Znakapoznpodarou"/>
          <w:rFonts w:ascii="Arial" w:hAnsi="Arial" w:cs="Arial"/>
          <w:sz w:val="22"/>
          <w:szCs w:val="22"/>
        </w:rPr>
        <w:footnoteReference w:id="4"/>
      </w:r>
      <w:r w:rsidR="004E6823" w:rsidRPr="00726ECD">
        <w:rPr>
          <w:rFonts w:ascii="Arial" w:hAnsi="Arial" w:cs="Arial"/>
          <w:sz w:val="22"/>
          <w:szCs w:val="22"/>
        </w:rPr>
        <w:t xml:space="preserve"> Tento klastr si po vzoru </w:t>
      </w:r>
      <w:r w:rsidR="00EF5E36" w:rsidRPr="00726ECD">
        <w:rPr>
          <w:rFonts w:ascii="Arial" w:hAnsi="Arial" w:cs="Arial"/>
          <w:sz w:val="22"/>
          <w:szCs w:val="22"/>
        </w:rPr>
        <w:t xml:space="preserve">oblastí Grenoble (ESRF), Hamburk (DESY, </w:t>
      </w:r>
      <w:proofErr w:type="spellStart"/>
      <w:r w:rsidR="00EF5E36" w:rsidRPr="00726ECD">
        <w:rPr>
          <w:rFonts w:ascii="Arial" w:hAnsi="Arial" w:cs="Arial"/>
          <w:sz w:val="22"/>
          <w:szCs w:val="22"/>
        </w:rPr>
        <w:t>European</w:t>
      </w:r>
      <w:proofErr w:type="spellEnd"/>
      <w:r w:rsidR="00EF5E36" w:rsidRPr="00726ECD">
        <w:rPr>
          <w:rFonts w:ascii="Arial" w:hAnsi="Arial" w:cs="Arial"/>
          <w:sz w:val="22"/>
          <w:szCs w:val="22"/>
        </w:rPr>
        <w:t xml:space="preserve"> XFEL), </w:t>
      </w:r>
      <w:proofErr w:type="spellStart"/>
      <w:r w:rsidR="00EF5E36" w:rsidRPr="00726ECD">
        <w:rPr>
          <w:rFonts w:ascii="Arial" w:hAnsi="Arial" w:cs="Arial"/>
          <w:sz w:val="22"/>
          <w:szCs w:val="22"/>
        </w:rPr>
        <w:t>Harwell</w:t>
      </w:r>
      <w:proofErr w:type="spellEnd"/>
      <w:r w:rsidR="00EF5E36" w:rsidRPr="00726ECD">
        <w:rPr>
          <w:rFonts w:ascii="Arial" w:hAnsi="Arial" w:cs="Arial"/>
          <w:sz w:val="22"/>
          <w:szCs w:val="22"/>
        </w:rPr>
        <w:t xml:space="preserve"> (infrastruktury STFC)</w:t>
      </w:r>
      <w:r w:rsidR="00EE304D" w:rsidRPr="00726ECD">
        <w:rPr>
          <w:rFonts w:ascii="Arial" w:hAnsi="Arial" w:cs="Arial"/>
          <w:sz w:val="22"/>
          <w:szCs w:val="22"/>
        </w:rPr>
        <w:t>,</w:t>
      </w:r>
      <w:r w:rsidR="00EF5E36" w:rsidRPr="00726ECD">
        <w:rPr>
          <w:rFonts w:ascii="Arial" w:hAnsi="Arial" w:cs="Arial"/>
          <w:sz w:val="22"/>
          <w:szCs w:val="22"/>
        </w:rPr>
        <w:t xml:space="preserve"> </w:t>
      </w:r>
      <w:r w:rsidR="008958D3">
        <w:rPr>
          <w:rFonts w:ascii="Arial" w:hAnsi="Arial" w:cs="Arial"/>
          <w:sz w:val="22"/>
          <w:szCs w:val="22"/>
        </w:rPr>
        <w:t>klade</w:t>
      </w:r>
      <w:r w:rsidR="00EF5E36" w:rsidRPr="00726ECD">
        <w:rPr>
          <w:rFonts w:ascii="Arial" w:hAnsi="Arial" w:cs="Arial"/>
          <w:sz w:val="22"/>
          <w:szCs w:val="22"/>
        </w:rPr>
        <w:t xml:space="preserve"> za cíl ve spolupráci s </w:t>
      </w:r>
      <w:r w:rsidR="0001681C">
        <w:rPr>
          <w:rFonts w:ascii="Arial" w:hAnsi="Arial" w:cs="Arial"/>
          <w:sz w:val="22"/>
          <w:szCs w:val="22"/>
        </w:rPr>
        <w:t xml:space="preserve">ELI </w:t>
      </w:r>
      <w:proofErr w:type="spellStart"/>
      <w:r w:rsidR="0001681C">
        <w:rPr>
          <w:rFonts w:ascii="Arial" w:hAnsi="Arial" w:cs="Arial"/>
          <w:sz w:val="22"/>
          <w:szCs w:val="22"/>
        </w:rPr>
        <w:t>Beamlines</w:t>
      </w:r>
      <w:proofErr w:type="spellEnd"/>
      <w:r w:rsidR="00EF5E36" w:rsidRPr="00726ECD">
        <w:rPr>
          <w:rFonts w:ascii="Arial" w:hAnsi="Arial" w:cs="Arial"/>
          <w:sz w:val="22"/>
          <w:szCs w:val="22"/>
        </w:rPr>
        <w:t xml:space="preserve"> vytvořit prostředí, které bude lákat</w:t>
      </w:r>
      <w:r w:rsidR="0001681C">
        <w:rPr>
          <w:rFonts w:ascii="Arial" w:hAnsi="Arial" w:cs="Arial"/>
          <w:sz w:val="22"/>
          <w:szCs w:val="22"/>
        </w:rPr>
        <w:t xml:space="preserve"> </w:t>
      </w:r>
      <w:proofErr w:type="spellStart"/>
      <w:r w:rsidR="0001681C">
        <w:rPr>
          <w:rFonts w:ascii="Arial" w:hAnsi="Arial" w:cs="Arial"/>
          <w:sz w:val="22"/>
          <w:szCs w:val="22"/>
        </w:rPr>
        <w:t>high-tech</w:t>
      </w:r>
      <w:proofErr w:type="spellEnd"/>
      <w:r w:rsidR="0001681C">
        <w:rPr>
          <w:rFonts w:ascii="Arial" w:hAnsi="Arial" w:cs="Arial"/>
          <w:sz w:val="22"/>
          <w:szCs w:val="22"/>
        </w:rPr>
        <w:t xml:space="preserve"> firmy, vzdělávací a </w:t>
      </w:r>
      <w:r w:rsidR="00AD7039">
        <w:rPr>
          <w:rFonts w:ascii="Arial" w:hAnsi="Arial" w:cs="Arial"/>
          <w:sz w:val="22"/>
          <w:szCs w:val="22"/>
        </w:rPr>
        <w:t>výzkumné organizace a u</w:t>
      </w:r>
      <w:r w:rsidR="00EF5E36" w:rsidRPr="00726ECD">
        <w:rPr>
          <w:rFonts w:ascii="Arial" w:hAnsi="Arial" w:cs="Arial"/>
          <w:sz w:val="22"/>
          <w:szCs w:val="22"/>
        </w:rPr>
        <w:t>tvářet prostředí stimulující inovace založené na znalostní ekonomice.</w:t>
      </w:r>
    </w:p>
    <w:p w14:paraId="42010122" w14:textId="1B124BD1" w:rsidR="006E6103" w:rsidRPr="00726ECD" w:rsidRDefault="000A683A" w:rsidP="00726ECD">
      <w:pPr>
        <w:spacing w:after="240" w:line="240" w:lineRule="auto"/>
        <w:rPr>
          <w:rFonts w:ascii="Arial" w:hAnsi="Arial" w:cs="Arial"/>
          <w:sz w:val="22"/>
          <w:szCs w:val="22"/>
        </w:rPr>
      </w:pPr>
      <w:r w:rsidRPr="00726ECD">
        <w:rPr>
          <w:rFonts w:ascii="Arial" w:hAnsi="Arial" w:cs="Arial"/>
          <w:sz w:val="22"/>
          <w:szCs w:val="22"/>
        </w:rPr>
        <w:t xml:space="preserve">Pro udržení technické unikátnosti </w:t>
      </w:r>
      <w:r w:rsidR="0001681C">
        <w:rPr>
          <w:rFonts w:ascii="Arial" w:hAnsi="Arial" w:cs="Arial"/>
          <w:sz w:val="22"/>
          <w:szCs w:val="22"/>
        </w:rPr>
        <w:t xml:space="preserve">ELI </w:t>
      </w:r>
      <w:proofErr w:type="spellStart"/>
      <w:r w:rsidR="0001681C">
        <w:rPr>
          <w:rFonts w:ascii="Arial" w:hAnsi="Arial" w:cs="Arial"/>
          <w:sz w:val="22"/>
          <w:szCs w:val="22"/>
        </w:rPr>
        <w:t>Beamlines</w:t>
      </w:r>
      <w:proofErr w:type="spellEnd"/>
      <w:r w:rsidRPr="00726ECD">
        <w:rPr>
          <w:rFonts w:ascii="Arial" w:hAnsi="Arial" w:cs="Arial"/>
          <w:sz w:val="22"/>
          <w:szCs w:val="22"/>
        </w:rPr>
        <w:t xml:space="preserve"> bude vedle uživatelských experimentů zajištěn </w:t>
      </w:r>
      <w:r w:rsidR="0001681C">
        <w:rPr>
          <w:rFonts w:ascii="Arial" w:hAnsi="Arial" w:cs="Arial"/>
          <w:sz w:val="22"/>
          <w:szCs w:val="22"/>
        </w:rPr>
        <w:t>–</w:t>
      </w:r>
      <w:r w:rsidRPr="00726ECD">
        <w:rPr>
          <w:rFonts w:ascii="Arial" w:hAnsi="Arial" w:cs="Arial"/>
          <w:sz w:val="22"/>
          <w:szCs w:val="22"/>
        </w:rPr>
        <w:t xml:space="preserve"> prostřednict</w:t>
      </w:r>
      <w:r w:rsidR="00E84F5E" w:rsidRPr="00726ECD">
        <w:rPr>
          <w:rFonts w:ascii="Arial" w:hAnsi="Arial" w:cs="Arial"/>
          <w:sz w:val="22"/>
          <w:szCs w:val="22"/>
        </w:rPr>
        <w:t>vím spolupráce externích týmů s</w:t>
      </w:r>
      <w:r w:rsidR="00424AE8" w:rsidRPr="00726ECD">
        <w:rPr>
          <w:rFonts w:ascii="Arial" w:hAnsi="Arial" w:cs="Arial"/>
          <w:sz w:val="22"/>
          <w:szCs w:val="22"/>
        </w:rPr>
        <w:t xml:space="preserve"> členy týmu ELI </w:t>
      </w:r>
      <w:r w:rsidR="0001681C">
        <w:rPr>
          <w:rFonts w:ascii="Arial" w:hAnsi="Arial" w:cs="Arial"/>
          <w:sz w:val="22"/>
          <w:szCs w:val="22"/>
        </w:rPr>
        <w:t>–</w:t>
      </w:r>
      <w:r w:rsidRPr="00726ECD">
        <w:rPr>
          <w:rFonts w:ascii="Arial" w:hAnsi="Arial" w:cs="Arial"/>
          <w:sz w:val="22"/>
          <w:szCs w:val="22"/>
        </w:rPr>
        <w:t xml:space="preserve"> </w:t>
      </w:r>
      <w:r w:rsidR="00424AE8" w:rsidRPr="00726ECD">
        <w:rPr>
          <w:rFonts w:ascii="Arial" w:hAnsi="Arial" w:cs="Arial"/>
          <w:sz w:val="22"/>
          <w:szCs w:val="22"/>
        </w:rPr>
        <w:t xml:space="preserve">vývoj nových technologií v rámci </w:t>
      </w:r>
      <w:r w:rsidR="008958D3">
        <w:rPr>
          <w:rFonts w:ascii="Arial" w:hAnsi="Arial" w:cs="Arial"/>
          <w:sz w:val="22"/>
          <w:szCs w:val="22"/>
        </w:rPr>
        <w:t>a</w:t>
      </w:r>
      <w:r w:rsidR="00424AE8" w:rsidRPr="00726ECD">
        <w:rPr>
          <w:rFonts w:ascii="Arial" w:hAnsi="Arial" w:cs="Arial"/>
          <w:sz w:val="22"/>
          <w:szCs w:val="22"/>
        </w:rPr>
        <w:t xml:space="preserve">nebo přímo odvozeně od </w:t>
      </w:r>
      <w:r w:rsidRPr="00726ECD">
        <w:rPr>
          <w:rFonts w:ascii="Arial" w:hAnsi="Arial" w:cs="Arial"/>
          <w:sz w:val="22"/>
          <w:szCs w:val="22"/>
        </w:rPr>
        <w:t>hlavních</w:t>
      </w:r>
      <w:r w:rsidR="00EC0B5D" w:rsidRPr="00726ECD">
        <w:rPr>
          <w:rFonts w:ascii="Arial" w:hAnsi="Arial" w:cs="Arial"/>
          <w:sz w:val="22"/>
          <w:szCs w:val="22"/>
        </w:rPr>
        <w:t xml:space="preserve"> výzkumných </w:t>
      </w:r>
      <w:r w:rsidR="00424AE8" w:rsidRPr="00726ECD">
        <w:rPr>
          <w:rFonts w:ascii="Arial" w:hAnsi="Arial" w:cs="Arial"/>
          <w:sz w:val="22"/>
          <w:szCs w:val="22"/>
        </w:rPr>
        <w:t xml:space="preserve">programů </w:t>
      </w:r>
      <w:r w:rsidRPr="00726ECD">
        <w:rPr>
          <w:rFonts w:ascii="Arial" w:hAnsi="Arial" w:cs="Arial"/>
          <w:sz w:val="22"/>
          <w:szCs w:val="22"/>
        </w:rPr>
        <w:t xml:space="preserve">(dále jen „VP“) </w:t>
      </w:r>
      <w:r w:rsidR="004F0DB1" w:rsidRPr="00726ECD">
        <w:rPr>
          <w:rFonts w:ascii="Arial" w:hAnsi="Arial" w:cs="Arial"/>
          <w:sz w:val="22"/>
          <w:szCs w:val="22"/>
        </w:rPr>
        <w:t xml:space="preserve">ELI </w:t>
      </w:r>
      <w:proofErr w:type="spellStart"/>
      <w:r w:rsidR="004F0DB1" w:rsidRPr="00726ECD">
        <w:rPr>
          <w:rFonts w:ascii="Arial" w:hAnsi="Arial" w:cs="Arial"/>
          <w:sz w:val="22"/>
          <w:szCs w:val="22"/>
        </w:rPr>
        <w:t>Beamlines</w:t>
      </w:r>
      <w:proofErr w:type="spellEnd"/>
      <w:r w:rsidR="00EC0B5D" w:rsidRPr="00726ECD">
        <w:rPr>
          <w:rFonts w:ascii="Arial" w:hAnsi="Arial" w:cs="Arial"/>
          <w:sz w:val="22"/>
          <w:szCs w:val="22"/>
        </w:rPr>
        <w:t xml:space="preserve"> (</w:t>
      </w:r>
      <w:r w:rsidRPr="00726ECD">
        <w:rPr>
          <w:rFonts w:ascii="Arial" w:hAnsi="Arial" w:cs="Arial"/>
          <w:sz w:val="22"/>
          <w:szCs w:val="22"/>
        </w:rPr>
        <w:t xml:space="preserve">VP1 </w:t>
      </w:r>
      <w:r w:rsidR="00FF49A1" w:rsidRPr="00726ECD">
        <w:rPr>
          <w:rFonts w:ascii="Arial" w:hAnsi="Arial" w:cs="Arial"/>
          <w:sz w:val="22"/>
          <w:szCs w:val="22"/>
        </w:rPr>
        <w:t>–</w:t>
      </w:r>
      <w:r w:rsidRPr="00726ECD">
        <w:rPr>
          <w:rFonts w:ascii="Arial" w:hAnsi="Arial" w:cs="Arial"/>
          <w:sz w:val="22"/>
          <w:szCs w:val="22"/>
        </w:rPr>
        <w:t xml:space="preserve"> Lasery pro generaci repetičních ultrakrátkých </w:t>
      </w:r>
      <w:r w:rsidR="004410B1">
        <w:rPr>
          <w:rFonts w:ascii="Arial" w:hAnsi="Arial" w:cs="Arial"/>
          <w:sz w:val="22"/>
          <w:szCs w:val="22"/>
        </w:rPr>
        <w:t>puls</w:t>
      </w:r>
      <w:r w:rsidRPr="00726ECD">
        <w:rPr>
          <w:rFonts w:ascii="Arial" w:hAnsi="Arial" w:cs="Arial"/>
          <w:sz w:val="22"/>
          <w:szCs w:val="22"/>
        </w:rPr>
        <w:t xml:space="preserve">ů o výkonech násobků </w:t>
      </w:r>
      <w:proofErr w:type="spellStart"/>
      <w:r w:rsidRPr="00726ECD">
        <w:rPr>
          <w:rFonts w:ascii="Arial" w:hAnsi="Arial" w:cs="Arial"/>
          <w:sz w:val="22"/>
          <w:szCs w:val="22"/>
        </w:rPr>
        <w:t>petawattů</w:t>
      </w:r>
      <w:proofErr w:type="spellEnd"/>
      <w:r w:rsidRPr="00726ECD">
        <w:rPr>
          <w:rFonts w:ascii="Arial" w:hAnsi="Arial" w:cs="Arial"/>
          <w:sz w:val="22"/>
          <w:szCs w:val="22"/>
        </w:rPr>
        <w:t xml:space="preserve">, VP2 </w:t>
      </w:r>
      <w:r w:rsidR="00FF49A1" w:rsidRPr="00726ECD">
        <w:rPr>
          <w:rFonts w:ascii="Arial" w:hAnsi="Arial" w:cs="Arial"/>
          <w:sz w:val="22"/>
          <w:szCs w:val="22"/>
        </w:rPr>
        <w:t>–</w:t>
      </w:r>
      <w:r w:rsidRPr="00726ECD">
        <w:rPr>
          <w:rFonts w:ascii="Arial" w:hAnsi="Arial" w:cs="Arial"/>
          <w:sz w:val="22"/>
          <w:szCs w:val="22"/>
        </w:rPr>
        <w:t xml:space="preserve"> Rentgenové zdroje čerpané ultrakrátkými laserovými </w:t>
      </w:r>
      <w:r w:rsidR="004410B1">
        <w:rPr>
          <w:rFonts w:ascii="Arial" w:hAnsi="Arial" w:cs="Arial"/>
          <w:sz w:val="22"/>
          <w:szCs w:val="22"/>
        </w:rPr>
        <w:t>puls</w:t>
      </w:r>
      <w:r w:rsidRPr="00726ECD">
        <w:rPr>
          <w:rFonts w:ascii="Arial" w:hAnsi="Arial" w:cs="Arial"/>
          <w:sz w:val="22"/>
          <w:szCs w:val="22"/>
        </w:rPr>
        <w:t xml:space="preserve">y, VP3 </w:t>
      </w:r>
      <w:r w:rsidR="00FF49A1" w:rsidRPr="00726ECD">
        <w:rPr>
          <w:rFonts w:ascii="Arial" w:hAnsi="Arial" w:cs="Arial"/>
          <w:sz w:val="22"/>
          <w:szCs w:val="22"/>
        </w:rPr>
        <w:t>–</w:t>
      </w:r>
      <w:r w:rsidRPr="00726ECD">
        <w:rPr>
          <w:rFonts w:ascii="Arial" w:hAnsi="Arial" w:cs="Arial"/>
          <w:sz w:val="22"/>
          <w:szCs w:val="22"/>
        </w:rPr>
        <w:t xml:space="preserve"> Urychlování částic pomocí laserů, VP4 </w:t>
      </w:r>
      <w:r w:rsidR="00FF49A1" w:rsidRPr="00726ECD">
        <w:rPr>
          <w:rFonts w:ascii="Arial" w:hAnsi="Arial" w:cs="Arial"/>
          <w:sz w:val="22"/>
          <w:szCs w:val="22"/>
        </w:rPr>
        <w:t>–</w:t>
      </w:r>
      <w:r w:rsidRPr="00726ECD">
        <w:rPr>
          <w:rFonts w:ascii="Arial" w:hAnsi="Arial" w:cs="Arial"/>
          <w:sz w:val="22"/>
          <w:szCs w:val="22"/>
        </w:rPr>
        <w:t xml:space="preserve"> Aplikace v molekulárních, biomedicínských a</w:t>
      </w:r>
      <w:r w:rsidR="00AD789E">
        <w:rPr>
          <w:rFonts w:ascii="Arial" w:hAnsi="Arial" w:cs="Arial"/>
          <w:sz w:val="22"/>
          <w:szCs w:val="22"/>
        </w:rPr>
        <w:t> </w:t>
      </w:r>
      <w:r w:rsidRPr="00726ECD">
        <w:rPr>
          <w:rFonts w:ascii="Arial" w:hAnsi="Arial" w:cs="Arial"/>
          <w:sz w:val="22"/>
          <w:szCs w:val="22"/>
        </w:rPr>
        <w:t xml:space="preserve">materiálových vědách, VP5 </w:t>
      </w:r>
      <w:r w:rsidR="00FF49A1" w:rsidRPr="00726ECD">
        <w:rPr>
          <w:rFonts w:ascii="Arial" w:hAnsi="Arial" w:cs="Arial"/>
          <w:sz w:val="22"/>
          <w:szCs w:val="22"/>
        </w:rPr>
        <w:t>–</w:t>
      </w:r>
      <w:r w:rsidRPr="00726ECD">
        <w:rPr>
          <w:rFonts w:ascii="Arial" w:hAnsi="Arial" w:cs="Arial"/>
          <w:sz w:val="22"/>
          <w:szCs w:val="22"/>
        </w:rPr>
        <w:t xml:space="preserve"> Fyzika plazmatu a vysokých hustot energie, VP6 </w:t>
      </w:r>
      <w:r w:rsidR="00FF49A1" w:rsidRPr="00726ECD">
        <w:rPr>
          <w:rFonts w:ascii="Arial" w:hAnsi="Arial" w:cs="Arial"/>
          <w:sz w:val="22"/>
          <w:szCs w:val="22"/>
        </w:rPr>
        <w:t>–</w:t>
      </w:r>
      <w:r w:rsidRPr="00726ECD">
        <w:rPr>
          <w:rFonts w:ascii="Arial" w:hAnsi="Arial" w:cs="Arial"/>
          <w:sz w:val="22"/>
          <w:szCs w:val="22"/>
        </w:rPr>
        <w:t xml:space="preserve"> Exotická fyzika a teorie)</w:t>
      </w:r>
      <w:r w:rsidR="00B04901" w:rsidRPr="00726ECD">
        <w:rPr>
          <w:rFonts w:ascii="Arial" w:hAnsi="Arial" w:cs="Arial"/>
          <w:sz w:val="22"/>
          <w:szCs w:val="22"/>
        </w:rPr>
        <w:t xml:space="preserve">, a to zejména v </w:t>
      </w:r>
      <w:r w:rsidR="00424AE8" w:rsidRPr="00726ECD">
        <w:rPr>
          <w:rFonts w:ascii="Arial" w:hAnsi="Arial" w:cs="Arial"/>
          <w:sz w:val="22"/>
          <w:szCs w:val="22"/>
        </w:rPr>
        <w:t xml:space="preserve">rámci </w:t>
      </w:r>
      <w:r w:rsidR="00E84F5E" w:rsidRPr="00726ECD">
        <w:rPr>
          <w:rFonts w:ascii="Arial" w:hAnsi="Arial" w:cs="Arial"/>
          <w:sz w:val="22"/>
          <w:szCs w:val="22"/>
        </w:rPr>
        <w:t>výzkumných programů 1,</w:t>
      </w:r>
      <w:r w:rsidR="00424AE8" w:rsidRPr="00726ECD">
        <w:rPr>
          <w:rFonts w:ascii="Arial" w:hAnsi="Arial" w:cs="Arial"/>
          <w:sz w:val="22"/>
          <w:szCs w:val="22"/>
        </w:rPr>
        <w:t xml:space="preserve"> 4</w:t>
      </w:r>
      <w:r w:rsidR="00E84F5E" w:rsidRPr="00726ECD">
        <w:rPr>
          <w:rFonts w:ascii="Arial" w:hAnsi="Arial" w:cs="Arial"/>
          <w:sz w:val="22"/>
          <w:szCs w:val="22"/>
        </w:rPr>
        <w:t xml:space="preserve"> a 5</w:t>
      </w:r>
      <w:r w:rsidR="00424AE8" w:rsidRPr="00726ECD">
        <w:rPr>
          <w:rFonts w:ascii="Arial" w:hAnsi="Arial" w:cs="Arial"/>
          <w:sz w:val="22"/>
          <w:szCs w:val="22"/>
        </w:rPr>
        <w:t>.</w:t>
      </w:r>
      <w:r w:rsidR="006C659E" w:rsidRPr="00726ECD">
        <w:rPr>
          <w:rFonts w:ascii="Arial" w:hAnsi="Arial" w:cs="Arial"/>
          <w:sz w:val="22"/>
          <w:szCs w:val="22"/>
        </w:rPr>
        <w:t xml:space="preserve"> </w:t>
      </w:r>
      <w:r w:rsidR="00B04901" w:rsidRPr="00726ECD">
        <w:rPr>
          <w:rFonts w:ascii="Arial" w:hAnsi="Arial" w:cs="Arial"/>
          <w:sz w:val="22"/>
          <w:szCs w:val="22"/>
        </w:rPr>
        <w:t xml:space="preserve">Výstupy z </w:t>
      </w:r>
      <w:r w:rsidR="004274FE" w:rsidRPr="00726ECD">
        <w:rPr>
          <w:rFonts w:ascii="Arial" w:hAnsi="Arial" w:cs="Arial"/>
          <w:sz w:val="22"/>
          <w:szCs w:val="22"/>
        </w:rPr>
        <w:t xml:space="preserve">činnosti ELI </w:t>
      </w:r>
      <w:proofErr w:type="spellStart"/>
      <w:r w:rsidR="004274FE" w:rsidRPr="00726ECD">
        <w:rPr>
          <w:rFonts w:ascii="Arial" w:hAnsi="Arial" w:cs="Arial"/>
          <w:sz w:val="22"/>
          <w:szCs w:val="22"/>
        </w:rPr>
        <w:t>Beamlines</w:t>
      </w:r>
      <w:proofErr w:type="spellEnd"/>
      <w:r w:rsidR="004274FE" w:rsidRPr="00726ECD">
        <w:rPr>
          <w:rFonts w:ascii="Arial" w:hAnsi="Arial" w:cs="Arial"/>
          <w:sz w:val="22"/>
          <w:szCs w:val="22"/>
        </w:rPr>
        <w:t xml:space="preserve"> budou vědecké publikace, patenty, podíl</w:t>
      </w:r>
      <w:r w:rsidR="00AD7039">
        <w:rPr>
          <w:rFonts w:ascii="Arial" w:hAnsi="Arial" w:cs="Arial"/>
          <w:sz w:val="22"/>
          <w:szCs w:val="22"/>
        </w:rPr>
        <w:t>y</w:t>
      </w:r>
      <w:r w:rsidR="004274FE" w:rsidRPr="00726ECD">
        <w:rPr>
          <w:rFonts w:ascii="Arial" w:hAnsi="Arial" w:cs="Arial"/>
          <w:sz w:val="22"/>
          <w:szCs w:val="22"/>
        </w:rPr>
        <w:t xml:space="preserve"> na přípravě průmyslových </w:t>
      </w:r>
      <w:r w:rsidR="00B04901" w:rsidRPr="00726ECD">
        <w:rPr>
          <w:rFonts w:ascii="Arial" w:hAnsi="Arial" w:cs="Arial"/>
          <w:sz w:val="22"/>
          <w:szCs w:val="22"/>
        </w:rPr>
        <w:t>komponent a </w:t>
      </w:r>
      <w:r w:rsidR="004274FE" w:rsidRPr="00726ECD">
        <w:rPr>
          <w:rFonts w:ascii="Arial" w:hAnsi="Arial" w:cs="Arial"/>
          <w:sz w:val="22"/>
          <w:szCs w:val="22"/>
        </w:rPr>
        <w:t xml:space="preserve">zařízení </w:t>
      </w:r>
      <w:r w:rsidR="008958D3">
        <w:rPr>
          <w:rFonts w:ascii="Arial" w:hAnsi="Arial" w:cs="Arial"/>
          <w:sz w:val="22"/>
          <w:szCs w:val="22"/>
        </w:rPr>
        <w:t>a</w:t>
      </w:r>
      <w:r w:rsidR="004274FE" w:rsidRPr="00726ECD">
        <w:rPr>
          <w:rFonts w:ascii="Arial" w:hAnsi="Arial" w:cs="Arial"/>
          <w:sz w:val="22"/>
          <w:szCs w:val="22"/>
        </w:rPr>
        <w:t>nebo rozvoj stávajících metod pro detekci a</w:t>
      </w:r>
      <w:r w:rsidR="00B04901" w:rsidRPr="00726ECD">
        <w:rPr>
          <w:rFonts w:ascii="Arial" w:hAnsi="Arial" w:cs="Arial"/>
          <w:sz w:val="22"/>
          <w:szCs w:val="22"/>
        </w:rPr>
        <w:t xml:space="preserve"> </w:t>
      </w:r>
      <w:r w:rsidR="006E6103" w:rsidRPr="00726ECD">
        <w:rPr>
          <w:rFonts w:ascii="Arial" w:hAnsi="Arial" w:cs="Arial"/>
          <w:sz w:val="22"/>
          <w:szCs w:val="22"/>
        </w:rPr>
        <w:t>diagnostiku</w:t>
      </w:r>
      <w:r w:rsidR="008806BA" w:rsidRPr="00726ECD">
        <w:rPr>
          <w:rFonts w:ascii="Arial" w:hAnsi="Arial" w:cs="Arial"/>
          <w:sz w:val="22"/>
          <w:szCs w:val="22"/>
        </w:rPr>
        <w:t xml:space="preserve"> struktury materiálů</w:t>
      </w:r>
      <w:r w:rsidR="006E6103" w:rsidRPr="00726ECD">
        <w:rPr>
          <w:rFonts w:ascii="Arial" w:hAnsi="Arial" w:cs="Arial"/>
          <w:sz w:val="22"/>
          <w:szCs w:val="22"/>
        </w:rPr>
        <w:t>.</w:t>
      </w:r>
    </w:p>
    <w:p w14:paraId="458EC931" w14:textId="1A603D73" w:rsidR="00CE306B" w:rsidRPr="00726ECD" w:rsidRDefault="00CE306B" w:rsidP="00726ECD">
      <w:pPr>
        <w:spacing w:after="240" w:line="240" w:lineRule="auto"/>
        <w:rPr>
          <w:rFonts w:ascii="Arial" w:hAnsi="Arial" w:cs="Arial"/>
          <w:sz w:val="22"/>
          <w:szCs w:val="22"/>
        </w:rPr>
      </w:pPr>
      <w:r w:rsidRPr="00726ECD">
        <w:rPr>
          <w:rFonts w:ascii="Arial" w:hAnsi="Arial" w:cs="Arial"/>
          <w:sz w:val="22"/>
          <w:szCs w:val="22"/>
        </w:rPr>
        <w:t>Mezi stávající part</w:t>
      </w:r>
      <w:r w:rsidR="0001681C">
        <w:rPr>
          <w:rFonts w:ascii="Arial" w:hAnsi="Arial" w:cs="Arial"/>
          <w:sz w:val="22"/>
          <w:szCs w:val="22"/>
        </w:rPr>
        <w:t xml:space="preserve">nery z aplikační sféry v ČR, kteří </w:t>
      </w:r>
      <w:r w:rsidRPr="00726ECD">
        <w:rPr>
          <w:rFonts w:ascii="Arial" w:hAnsi="Arial" w:cs="Arial"/>
          <w:sz w:val="22"/>
          <w:szCs w:val="22"/>
        </w:rPr>
        <w:t>významným způsob</w:t>
      </w:r>
      <w:r w:rsidR="008958D3">
        <w:rPr>
          <w:rFonts w:ascii="Arial" w:hAnsi="Arial" w:cs="Arial"/>
          <w:sz w:val="22"/>
          <w:szCs w:val="22"/>
        </w:rPr>
        <w:t xml:space="preserve">em spolupracují s ELI </w:t>
      </w:r>
      <w:proofErr w:type="spellStart"/>
      <w:r w:rsidR="008958D3">
        <w:rPr>
          <w:rFonts w:ascii="Arial" w:hAnsi="Arial" w:cs="Arial"/>
          <w:sz w:val="22"/>
          <w:szCs w:val="22"/>
        </w:rPr>
        <w:t>Beamlines</w:t>
      </w:r>
      <w:proofErr w:type="spellEnd"/>
      <w:r w:rsidR="008958D3">
        <w:rPr>
          <w:rFonts w:ascii="Arial" w:hAnsi="Arial" w:cs="Arial"/>
          <w:sz w:val="22"/>
          <w:szCs w:val="22"/>
        </w:rPr>
        <w:t xml:space="preserve">, náleží např. </w:t>
      </w:r>
      <w:r w:rsidRPr="00726ECD">
        <w:rPr>
          <w:rFonts w:ascii="Arial" w:hAnsi="Arial" w:cs="Arial"/>
          <w:sz w:val="22"/>
          <w:szCs w:val="22"/>
        </w:rPr>
        <w:t xml:space="preserve">společnost </w:t>
      </w:r>
      <w:proofErr w:type="spellStart"/>
      <w:r w:rsidR="00E84F5E" w:rsidRPr="00726ECD">
        <w:rPr>
          <w:rFonts w:ascii="Arial" w:hAnsi="Arial" w:cs="Arial"/>
          <w:sz w:val="22"/>
          <w:szCs w:val="22"/>
        </w:rPr>
        <w:t>C</w:t>
      </w:r>
      <w:r w:rsidRPr="00726ECD">
        <w:rPr>
          <w:rFonts w:ascii="Arial" w:hAnsi="Arial" w:cs="Arial"/>
          <w:sz w:val="22"/>
          <w:szCs w:val="22"/>
        </w:rPr>
        <w:t>rytur</w:t>
      </w:r>
      <w:proofErr w:type="spellEnd"/>
      <w:r w:rsidRPr="00726ECD">
        <w:rPr>
          <w:rFonts w:ascii="Arial" w:hAnsi="Arial" w:cs="Arial"/>
          <w:sz w:val="22"/>
          <w:szCs w:val="22"/>
        </w:rPr>
        <w:t xml:space="preserve"> – vývoj laserových krystalů, </w:t>
      </w:r>
      <w:proofErr w:type="spellStart"/>
      <w:r w:rsidRPr="00726ECD">
        <w:rPr>
          <w:rFonts w:ascii="Arial" w:hAnsi="Arial" w:cs="Arial"/>
          <w:sz w:val="22"/>
          <w:szCs w:val="22"/>
        </w:rPr>
        <w:t>Delong</w:t>
      </w:r>
      <w:proofErr w:type="spellEnd"/>
      <w:r w:rsidRPr="00726ECD">
        <w:rPr>
          <w:rFonts w:ascii="Arial" w:hAnsi="Arial" w:cs="Arial"/>
          <w:sz w:val="22"/>
          <w:szCs w:val="22"/>
        </w:rPr>
        <w:t xml:space="preserve"> – vývoj optických </w:t>
      </w:r>
      <w:r w:rsidR="0001681C">
        <w:rPr>
          <w:rFonts w:ascii="Arial" w:hAnsi="Arial" w:cs="Arial"/>
          <w:sz w:val="22"/>
          <w:szCs w:val="22"/>
        </w:rPr>
        <w:t>kompresorů a elektroniky pro jej</w:t>
      </w:r>
      <w:r w:rsidRPr="00726ECD">
        <w:rPr>
          <w:rFonts w:ascii="Arial" w:hAnsi="Arial" w:cs="Arial"/>
          <w:sz w:val="22"/>
          <w:szCs w:val="22"/>
        </w:rPr>
        <w:t>ich řízení,</w:t>
      </w:r>
      <w:r w:rsidR="00E84F5E" w:rsidRPr="00726ECD">
        <w:rPr>
          <w:rFonts w:ascii="Arial" w:hAnsi="Arial" w:cs="Arial"/>
          <w:sz w:val="22"/>
          <w:szCs w:val="22"/>
        </w:rPr>
        <w:t xml:space="preserve"> </w:t>
      </w:r>
      <w:proofErr w:type="spellStart"/>
      <w:r w:rsidR="00E84F5E" w:rsidRPr="00726ECD">
        <w:rPr>
          <w:rFonts w:ascii="Arial" w:hAnsi="Arial" w:cs="Arial"/>
          <w:sz w:val="22"/>
          <w:szCs w:val="22"/>
        </w:rPr>
        <w:t>Ateko</w:t>
      </w:r>
      <w:proofErr w:type="spellEnd"/>
      <w:r w:rsidR="00E84F5E" w:rsidRPr="00726ECD">
        <w:rPr>
          <w:rFonts w:ascii="Arial" w:hAnsi="Arial" w:cs="Arial"/>
          <w:sz w:val="22"/>
          <w:szCs w:val="22"/>
        </w:rPr>
        <w:t xml:space="preserve"> – vývoj kryogenní</w:t>
      </w:r>
      <w:r w:rsidR="0001681C">
        <w:rPr>
          <w:rFonts w:ascii="Arial" w:hAnsi="Arial" w:cs="Arial"/>
          <w:sz w:val="22"/>
          <w:szCs w:val="22"/>
        </w:rPr>
        <w:t>h</w:t>
      </w:r>
      <w:r w:rsidR="008958D3">
        <w:rPr>
          <w:rFonts w:ascii="Arial" w:hAnsi="Arial" w:cs="Arial"/>
          <w:sz w:val="22"/>
          <w:szCs w:val="22"/>
        </w:rPr>
        <w:t xml:space="preserve">o systému pro chlazení laserů, </w:t>
      </w:r>
      <w:r w:rsidR="00AD789E">
        <w:rPr>
          <w:rFonts w:ascii="Arial" w:hAnsi="Arial" w:cs="Arial"/>
          <w:sz w:val="22"/>
          <w:szCs w:val="22"/>
        </w:rPr>
        <w:t>či</w:t>
      </w:r>
      <w:r w:rsidRPr="00726ECD">
        <w:rPr>
          <w:rFonts w:ascii="Arial" w:hAnsi="Arial" w:cs="Arial"/>
          <w:sz w:val="22"/>
          <w:szCs w:val="22"/>
        </w:rPr>
        <w:t xml:space="preserve"> Protonové centrum Praha – společný vývoj diagnostických a</w:t>
      </w:r>
      <w:r w:rsidR="00AD789E">
        <w:rPr>
          <w:rFonts w:ascii="Arial" w:hAnsi="Arial" w:cs="Arial"/>
          <w:sz w:val="22"/>
          <w:szCs w:val="22"/>
        </w:rPr>
        <w:t> </w:t>
      </w:r>
      <w:r w:rsidRPr="00726ECD">
        <w:rPr>
          <w:rFonts w:ascii="Arial" w:hAnsi="Arial" w:cs="Arial"/>
          <w:sz w:val="22"/>
          <w:szCs w:val="22"/>
        </w:rPr>
        <w:t>lékařských metod protonové terapie.</w:t>
      </w:r>
    </w:p>
    <w:p w14:paraId="3B953F02" w14:textId="52E45385" w:rsidR="006E6103" w:rsidRPr="00726ECD" w:rsidRDefault="006E6103" w:rsidP="00726ECD">
      <w:pPr>
        <w:spacing w:after="240" w:line="240" w:lineRule="auto"/>
        <w:rPr>
          <w:rFonts w:ascii="Arial" w:hAnsi="Arial" w:cs="Arial"/>
          <w:sz w:val="22"/>
          <w:szCs w:val="22"/>
        </w:rPr>
      </w:pPr>
      <w:r w:rsidRPr="00726ECD">
        <w:rPr>
          <w:rFonts w:ascii="Arial" w:hAnsi="Arial" w:cs="Arial"/>
          <w:sz w:val="22"/>
          <w:szCs w:val="22"/>
        </w:rPr>
        <w:t>Z</w:t>
      </w:r>
      <w:r w:rsidR="00CE306B" w:rsidRPr="00726ECD">
        <w:rPr>
          <w:rFonts w:ascii="Arial" w:hAnsi="Arial" w:cs="Arial"/>
          <w:sz w:val="22"/>
          <w:szCs w:val="22"/>
        </w:rPr>
        <w:t xml:space="preserve"> dalších </w:t>
      </w:r>
      <w:r w:rsidRPr="00726ECD">
        <w:rPr>
          <w:rFonts w:ascii="Arial" w:hAnsi="Arial" w:cs="Arial"/>
          <w:sz w:val="22"/>
          <w:szCs w:val="22"/>
        </w:rPr>
        <w:t xml:space="preserve">klíčových </w:t>
      </w:r>
      <w:r w:rsidR="00CE306B" w:rsidRPr="00726ECD">
        <w:rPr>
          <w:rFonts w:ascii="Arial" w:hAnsi="Arial" w:cs="Arial"/>
          <w:sz w:val="22"/>
          <w:szCs w:val="22"/>
        </w:rPr>
        <w:t xml:space="preserve">aplikačních </w:t>
      </w:r>
      <w:r w:rsidRPr="00726ECD">
        <w:rPr>
          <w:rFonts w:ascii="Arial" w:hAnsi="Arial" w:cs="Arial"/>
          <w:sz w:val="22"/>
          <w:szCs w:val="22"/>
        </w:rPr>
        <w:t xml:space="preserve">oblastí </w:t>
      </w:r>
      <w:r w:rsidR="004274FE" w:rsidRPr="00726ECD">
        <w:rPr>
          <w:rFonts w:ascii="Arial" w:hAnsi="Arial" w:cs="Arial"/>
          <w:sz w:val="22"/>
          <w:szCs w:val="22"/>
        </w:rPr>
        <w:t>lze</w:t>
      </w:r>
      <w:r w:rsidRPr="00726ECD">
        <w:rPr>
          <w:rFonts w:ascii="Arial" w:hAnsi="Arial" w:cs="Arial"/>
          <w:sz w:val="22"/>
          <w:szCs w:val="22"/>
        </w:rPr>
        <w:t xml:space="preserve"> </w:t>
      </w:r>
      <w:r w:rsidR="004274FE" w:rsidRPr="00726ECD">
        <w:rPr>
          <w:rFonts w:ascii="Arial" w:hAnsi="Arial" w:cs="Arial"/>
          <w:sz w:val="22"/>
          <w:szCs w:val="22"/>
        </w:rPr>
        <w:t>jmenovat:</w:t>
      </w:r>
    </w:p>
    <w:p w14:paraId="37FFA02F" w14:textId="77777777" w:rsidR="008958D3" w:rsidRDefault="006C659E" w:rsidP="008F3CED">
      <w:pPr>
        <w:pStyle w:val="Odstavecseseznamem"/>
        <w:numPr>
          <w:ilvl w:val="0"/>
          <w:numId w:val="35"/>
        </w:numPr>
        <w:spacing w:after="240" w:line="240" w:lineRule="auto"/>
        <w:ind w:left="567" w:hanging="357"/>
        <w:contextualSpacing w:val="0"/>
        <w:rPr>
          <w:rFonts w:ascii="Arial" w:hAnsi="Arial" w:cs="Arial"/>
          <w:sz w:val="22"/>
          <w:szCs w:val="22"/>
        </w:rPr>
      </w:pPr>
      <w:r w:rsidRPr="008958D3">
        <w:rPr>
          <w:rFonts w:ascii="Arial" w:hAnsi="Arial" w:cs="Arial"/>
          <w:sz w:val="22"/>
          <w:szCs w:val="22"/>
        </w:rPr>
        <w:t>L</w:t>
      </w:r>
      <w:r w:rsidR="004274FE" w:rsidRPr="008958D3">
        <w:rPr>
          <w:rFonts w:ascii="Arial" w:hAnsi="Arial" w:cs="Arial"/>
          <w:sz w:val="22"/>
          <w:szCs w:val="22"/>
        </w:rPr>
        <w:t xml:space="preserve">aserové aplikace: konstrukce, optimalizace a aplikace laserových zdrojů; laserem buzené sekundární zdroje částic, iontů a fotonů; interakce </w:t>
      </w:r>
      <w:r w:rsidR="00B04901" w:rsidRPr="008958D3">
        <w:rPr>
          <w:rFonts w:ascii="Arial" w:hAnsi="Arial" w:cs="Arial"/>
          <w:sz w:val="22"/>
          <w:szCs w:val="22"/>
        </w:rPr>
        <w:t xml:space="preserve">záření s </w:t>
      </w:r>
      <w:r w:rsidR="004274FE" w:rsidRPr="008958D3">
        <w:rPr>
          <w:rFonts w:ascii="Arial" w:hAnsi="Arial" w:cs="Arial"/>
          <w:sz w:val="22"/>
          <w:szCs w:val="22"/>
        </w:rPr>
        <w:t>hmotou, generování plazmatu a</w:t>
      </w:r>
      <w:r w:rsidR="00B36BD9" w:rsidRPr="008958D3">
        <w:rPr>
          <w:rFonts w:ascii="Arial" w:hAnsi="Arial" w:cs="Arial"/>
          <w:sz w:val="22"/>
          <w:szCs w:val="22"/>
        </w:rPr>
        <w:t> </w:t>
      </w:r>
      <w:r w:rsidR="004274FE" w:rsidRPr="008958D3">
        <w:rPr>
          <w:rFonts w:ascii="Arial" w:hAnsi="Arial" w:cs="Arial"/>
          <w:sz w:val="22"/>
          <w:szCs w:val="22"/>
        </w:rPr>
        <w:t>zobrazování</w:t>
      </w:r>
      <w:r w:rsidR="00AD7039" w:rsidRPr="008958D3">
        <w:rPr>
          <w:rFonts w:ascii="Arial" w:hAnsi="Arial" w:cs="Arial"/>
          <w:sz w:val="22"/>
          <w:szCs w:val="22"/>
        </w:rPr>
        <w:t>;</w:t>
      </w:r>
    </w:p>
    <w:p w14:paraId="47E3313F" w14:textId="77777777" w:rsidR="008958D3" w:rsidRDefault="004274FE" w:rsidP="008F3CED">
      <w:pPr>
        <w:pStyle w:val="Odstavecseseznamem"/>
        <w:numPr>
          <w:ilvl w:val="0"/>
          <w:numId w:val="35"/>
        </w:numPr>
        <w:spacing w:after="240" w:line="240" w:lineRule="auto"/>
        <w:ind w:left="567" w:hanging="357"/>
        <w:contextualSpacing w:val="0"/>
        <w:rPr>
          <w:rFonts w:ascii="Arial" w:hAnsi="Arial" w:cs="Arial"/>
          <w:sz w:val="22"/>
          <w:szCs w:val="22"/>
        </w:rPr>
      </w:pPr>
      <w:r w:rsidRPr="008958D3">
        <w:rPr>
          <w:rFonts w:ascii="Arial" w:hAnsi="Arial" w:cs="Arial"/>
          <w:sz w:val="22"/>
          <w:szCs w:val="22"/>
        </w:rPr>
        <w:t xml:space="preserve">Nelineární, kvantová a klasická optika: </w:t>
      </w:r>
      <w:r w:rsidR="00CA54D7" w:rsidRPr="008958D3">
        <w:rPr>
          <w:rFonts w:ascii="Arial" w:hAnsi="Arial" w:cs="Arial"/>
          <w:sz w:val="22"/>
          <w:szCs w:val="22"/>
        </w:rPr>
        <w:t>konstrukce optických setů a zobrazovacích systémů; speciální optické elementy (krystaly, keramika, optické vrstvy</w:t>
      </w:r>
      <w:r w:rsidR="008958D3">
        <w:rPr>
          <w:rFonts w:ascii="Arial" w:hAnsi="Arial" w:cs="Arial"/>
          <w:sz w:val="22"/>
          <w:szCs w:val="22"/>
        </w:rPr>
        <w:t>,</w:t>
      </w:r>
      <w:r w:rsidR="00CA54D7" w:rsidRPr="008958D3">
        <w:rPr>
          <w:rFonts w:ascii="Arial" w:hAnsi="Arial" w:cs="Arial"/>
          <w:sz w:val="22"/>
          <w:szCs w:val="22"/>
        </w:rPr>
        <w:t xml:space="preserve"> a</w:t>
      </w:r>
      <w:r w:rsidR="008958D3">
        <w:rPr>
          <w:rFonts w:ascii="Arial" w:hAnsi="Arial" w:cs="Arial"/>
          <w:sz w:val="22"/>
          <w:szCs w:val="22"/>
        </w:rPr>
        <w:t>po</w:t>
      </w:r>
      <w:r w:rsidR="00CA54D7" w:rsidRPr="008958D3">
        <w:rPr>
          <w:rFonts w:ascii="Arial" w:hAnsi="Arial" w:cs="Arial"/>
          <w:sz w:val="22"/>
          <w:szCs w:val="22"/>
        </w:rPr>
        <w:t>d.);</w:t>
      </w:r>
      <w:r w:rsidR="006E6103" w:rsidRPr="008958D3">
        <w:rPr>
          <w:rFonts w:ascii="Arial" w:hAnsi="Arial" w:cs="Arial"/>
          <w:sz w:val="22"/>
          <w:szCs w:val="22"/>
        </w:rPr>
        <w:t xml:space="preserve"> statistické chování světelných svazků </w:t>
      </w:r>
      <w:r w:rsidR="00CA54D7" w:rsidRPr="008958D3">
        <w:rPr>
          <w:rFonts w:ascii="Arial" w:hAnsi="Arial" w:cs="Arial"/>
          <w:sz w:val="22"/>
          <w:szCs w:val="22"/>
        </w:rPr>
        <w:t>a</w:t>
      </w:r>
      <w:r w:rsidR="00B04901" w:rsidRPr="008958D3">
        <w:rPr>
          <w:rFonts w:ascii="Arial" w:hAnsi="Arial" w:cs="Arial"/>
          <w:sz w:val="22"/>
          <w:szCs w:val="22"/>
        </w:rPr>
        <w:t xml:space="preserve"> </w:t>
      </w:r>
      <w:r w:rsidR="00AD7039" w:rsidRPr="008958D3">
        <w:rPr>
          <w:rFonts w:ascii="Arial" w:hAnsi="Arial" w:cs="Arial"/>
          <w:sz w:val="22"/>
          <w:szCs w:val="22"/>
        </w:rPr>
        <w:t>další;</w:t>
      </w:r>
    </w:p>
    <w:p w14:paraId="53FD4E8E" w14:textId="77777777" w:rsidR="008958D3" w:rsidRDefault="00CA54D7" w:rsidP="008F3CED">
      <w:pPr>
        <w:pStyle w:val="Odstavecseseznamem"/>
        <w:numPr>
          <w:ilvl w:val="0"/>
          <w:numId w:val="35"/>
        </w:numPr>
        <w:spacing w:after="240" w:line="240" w:lineRule="auto"/>
        <w:ind w:left="567" w:hanging="357"/>
        <w:contextualSpacing w:val="0"/>
        <w:rPr>
          <w:rFonts w:ascii="Arial" w:hAnsi="Arial" w:cs="Arial"/>
          <w:sz w:val="22"/>
          <w:szCs w:val="22"/>
        </w:rPr>
      </w:pPr>
      <w:r w:rsidRPr="008958D3">
        <w:rPr>
          <w:rFonts w:ascii="Arial" w:hAnsi="Arial" w:cs="Arial"/>
          <w:sz w:val="22"/>
          <w:szCs w:val="22"/>
        </w:rPr>
        <w:t>Materiálové</w:t>
      </w:r>
      <w:r w:rsidR="00B04901" w:rsidRPr="008958D3">
        <w:rPr>
          <w:rFonts w:ascii="Arial" w:hAnsi="Arial" w:cs="Arial"/>
          <w:sz w:val="22"/>
          <w:szCs w:val="22"/>
        </w:rPr>
        <w:t xml:space="preserve"> </w:t>
      </w:r>
      <w:r w:rsidR="00AD7039" w:rsidRPr="008958D3">
        <w:rPr>
          <w:rFonts w:ascii="Arial" w:hAnsi="Arial" w:cs="Arial"/>
          <w:sz w:val="22"/>
          <w:szCs w:val="22"/>
        </w:rPr>
        <w:t>technologie;</w:t>
      </w:r>
    </w:p>
    <w:p w14:paraId="14713932" w14:textId="77777777" w:rsidR="008958D3" w:rsidRDefault="00CA54D7" w:rsidP="008F3CED">
      <w:pPr>
        <w:pStyle w:val="Odstavecseseznamem"/>
        <w:numPr>
          <w:ilvl w:val="0"/>
          <w:numId w:val="35"/>
        </w:numPr>
        <w:spacing w:after="240" w:line="240" w:lineRule="auto"/>
        <w:ind w:left="567" w:hanging="357"/>
        <w:contextualSpacing w:val="0"/>
        <w:rPr>
          <w:rFonts w:ascii="Arial" w:hAnsi="Arial" w:cs="Arial"/>
          <w:sz w:val="22"/>
          <w:szCs w:val="22"/>
        </w:rPr>
      </w:pPr>
      <w:r w:rsidRPr="008958D3">
        <w:rPr>
          <w:rFonts w:ascii="Arial" w:hAnsi="Arial" w:cs="Arial"/>
          <w:sz w:val="22"/>
          <w:szCs w:val="22"/>
        </w:rPr>
        <w:t>Příprava, vývoj a průmyslová aplikace nových funkč</w:t>
      </w:r>
      <w:r w:rsidR="006E6103" w:rsidRPr="008958D3">
        <w:rPr>
          <w:rFonts w:ascii="Arial" w:hAnsi="Arial" w:cs="Arial"/>
          <w:sz w:val="22"/>
          <w:szCs w:val="22"/>
        </w:rPr>
        <w:t>ních materiálů, tenkých filmů a</w:t>
      </w:r>
      <w:r w:rsidR="00E84109" w:rsidRPr="008958D3">
        <w:rPr>
          <w:rFonts w:ascii="Arial" w:hAnsi="Arial" w:cs="Arial"/>
          <w:sz w:val="22"/>
          <w:szCs w:val="22"/>
        </w:rPr>
        <w:t> </w:t>
      </w:r>
      <w:r w:rsidRPr="008958D3">
        <w:rPr>
          <w:rFonts w:ascii="Arial" w:hAnsi="Arial" w:cs="Arial"/>
          <w:sz w:val="22"/>
          <w:szCs w:val="22"/>
        </w:rPr>
        <w:t>fun</w:t>
      </w:r>
      <w:r w:rsidR="00B36BD9" w:rsidRPr="008958D3">
        <w:rPr>
          <w:rFonts w:ascii="Arial" w:hAnsi="Arial" w:cs="Arial"/>
          <w:sz w:val="22"/>
          <w:szCs w:val="22"/>
        </w:rPr>
        <w:t>kčních povrchů,</w:t>
      </w:r>
      <w:r w:rsidR="006E6103" w:rsidRPr="008958D3">
        <w:rPr>
          <w:rFonts w:ascii="Arial" w:hAnsi="Arial" w:cs="Arial"/>
          <w:sz w:val="22"/>
          <w:szCs w:val="22"/>
        </w:rPr>
        <w:t xml:space="preserve"> </w:t>
      </w:r>
      <w:proofErr w:type="spellStart"/>
      <w:r w:rsidR="006E6103" w:rsidRPr="008958D3">
        <w:rPr>
          <w:rFonts w:ascii="Arial" w:hAnsi="Arial" w:cs="Arial"/>
          <w:sz w:val="22"/>
          <w:szCs w:val="22"/>
        </w:rPr>
        <w:t>nanomateriálů</w:t>
      </w:r>
      <w:proofErr w:type="spellEnd"/>
      <w:r w:rsidR="006E6103" w:rsidRPr="008958D3">
        <w:rPr>
          <w:rFonts w:ascii="Arial" w:hAnsi="Arial" w:cs="Arial"/>
          <w:sz w:val="22"/>
          <w:szCs w:val="22"/>
        </w:rPr>
        <w:t xml:space="preserve"> </w:t>
      </w:r>
      <w:r w:rsidR="00B36BD9" w:rsidRPr="008958D3">
        <w:rPr>
          <w:rFonts w:ascii="Arial" w:hAnsi="Arial" w:cs="Arial"/>
          <w:sz w:val="22"/>
          <w:szCs w:val="22"/>
        </w:rPr>
        <w:t>a</w:t>
      </w:r>
      <w:r w:rsidR="00B04901" w:rsidRPr="008958D3">
        <w:rPr>
          <w:rFonts w:ascii="Arial" w:hAnsi="Arial" w:cs="Arial"/>
          <w:sz w:val="22"/>
          <w:szCs w:val="22"/>
        </w:rPr>
        <w:t xml:space="preserve"> </w:t>
      </w:r>
      <w:r w:rsidR="00B36BD9" w:rsidRPr="008958D3">
        <w:rPr>
          <w:rFonts w:ascii="Arial" w:hAnsi="Arial" w:cs="Arial"/>
          <w:sz w:val="22"/>
          <w:szCs w:val="22"/>
        </w:rPr>
        <w:t>luminiscenční</w:t>
      </w:r>
      <w:r w:rsidR="008958D3">
        <w:rPr>
          <w:rFonts w:ascii="Arial" w:hAnsi="Arial" w:cs="Arial"/>
          <w:sz w:val="22"/>
          <w:szCs w:val="22"/>
        </w:rPr>
        <w:t>ch či scintilačních materiálů</w:t>
      </w:r>
    </w:p>
    <w:p w14:paraId="50515BAC" w14:textId="77777777" w:rsidR="008958D3" w:rsidRDefault="00CA54D7" w:rsidP="008F3CED">
      <w:pPr>
        <w:pStyle w:val="Odstavecseseznamem"/>
        <w:numPr>
          <w:ilvl w:val="0"/>
          <w:numId w:val="35"/>
        </w:numPr>
        <w:spacing w:after="240" w:line="240" w:lineRule="auto"/>
        <w:ind w:left="567" w:hanging="357"/>
        <w:contextualSpacing w:val="0"/>
        <w:rPr>
          <w:rFonts w:ascii="Arial" w:hAnsi="Arial" w:cs="Arial"/>
          <w:sz w:val="22"/>
          <w:szCs w:val="22"/>
        </w:rPr>
      </w:pPr>
      <w:r w:rsidRPr="008958D3">
        <w:rPr>
          <w:rFonts w:ascii="Arial" w:hAnsi="Arial" w:cs="Arial"/>
          <w:sz w:val="22"/>
          <w:szCs w:val="22"/>
        </w:rPr>
        <w:t xml:space="preserve">Vývoj nových metod manipulace </w:t>
      </w:r>
      <w:r w:rsidR="00FA227F" w:rsidRPr="008958D3">
        <w:rPr>
          <w:rFonts w:ascii="Arial" w:hAnsi="Arial" w:cs="Arial"/>
          <w:sz w:val="22"/>
          <w:szCs w:val="22"/>
        </w:rPr>
        <w:t>s</w:t>
      </w:r>
      <w:r w:rsidRPr="008958D3">
        <w:rPr>
          <w:rFonts w:ascii="Arial" w:hAnsi="Arial" w:cs="Arial"/>
          <w:sz w:val="22"/>
          <w:szCs w:val="22"/>
        </w:rPr>
        <w:t xml:space="preserve"> atomovou a ele</w:t>
      </w:r>
      <w:r w:rsidR="008958D3">
        <w:rPr>
          <w:rFonts w:ascii="Arial" w:hAnsi="Arial" w:cs="Arial"/>
          <w:sz w:val="22"/>
          <w:szCs w:val="22"/>
        </w:rPr>
        <w:t>ktronovou strukturou povrchů</w:t>
      </w:r>
    </w:p>
    <w:p w14:paraId="7E486058" w14:textId="77777777" w:rsidR="008958D3" w:rsidRDefault="00B36BD9" w:rsidP="008F3CED">
      <w:pPr>
        <w:pStyle w:val="Odstavecseseznamem"/>
        <w:numPr>
          <w:ilvl w:val="0"/>
          <w:numId w:val="35"/>
        </w:numPr>
        <w:spacing w:after="240" w:line="240" w:lineRule="auto"/>
        <w:ind w:left="567" w:hanging="357"/>
        <w:contextualSpacing w:val="0"/>
        <w:rPr>
          <w:rFonts w:ascii="Arial" w:hAnsi="Arial" w:cs="Arial"/>
          <w:sz w:val="22"/>
          <w:szCs w:val="22"/>
        </w:rPr>
      </w:pPr>
      <w:r w:rsidRPr="008958D3">
        <w:rPr>
          <w:rFonts w:ascii="Arial" w:hAnsi="Arial" w:cs="Arial"/>
          <w:sz w:val="22"/>
          <w:szCs w:val="22"/>
        </w:rPr>
        <w:t>Návrh</w:t>
      </w:r>
      <w:r w:rsidR="006E6103" w:rsidRPr="008958D3">
        <w:rPr>
          <w:rFonts w:ascii="Arial" w:hAnsi="Arial" w:cs="Arial"/>
          <w:sz w:val="22"/>
          <w:szCs w:val="22"/>
        </w:rPr>
        <w:t xml:space="preserve"> a</w:t>
      </w:r>
      <w:r w:rsidR="00B04901" w:rsidRPr="008958D3">
        <w:rPr>
          <w:rFonts w:ascii="Arial" w:hAnsi="Arial" w:cs="Arial"/>
          <w:sz w:val="22"/>
          <w:szCs w:val="22"/>
        </w:rPr>
        <w:t xml:space="preserve"> </w:t>
      </w:r>
      <w:r w:rsidR="006E6103" w:rsidRPr="008958D3">
        <w:rPr>
          <w:rFonts w:ascii="Arial" w:hAnsi="Arial" w:cs="Arial"/>
          <w:sz w:val="22"/>
          <w:szCs w:val="22"/>
        </w:rPr>
        <w:t xml:space="preserve">konstrukce speciálních testovacích zařízení </w:t>
      </w:r>
      <w:r w:rsidRPr="008958D3">
        <w:rPr>
          <w:rFonts w:ascii="Arial" w:hAnsi="Arial" w:cs="Arial"/>
          <w:sz w:val="22"/>
          <w:szCs w:val="22"/>
        </w:rPr>
        <w:t>a</w:t>
      </w:r>
      <w:r w:rsidR="00B04901" w:rsidRPr="008958D3">
        <w:rPr>
          <w:rFonts w:ascii="Arial" w:hAnsi="Arial" w:cs="Arial"/>
          <w:sz w:val="22"/>
          <w:szCs w:val="22"/>
        </w:rPr>
        <w:t xml:space="preserve"> </w:t>
      </w:r>
      <w:r w:rsidR="00AD7039" w:rsidRPr="008958D3">
        <w:rPr>
          <w:rFonts w:ascii="Arial" w:hAnsi="Arial" w:cs="Arial"/>
          <w:sz w:val="22"/>
          <w:szCs w:val="22"/>
        </w:rPr>
        <w:t>metod;</w:t>
      </w:r>
    </w:p>
    <w:p w14:paraId="5B2C4DED" w14:textId="39A4F952" w:rsidR="004274FE" w:rsidRPr="008958D3" w:rsidRDefault="00CA54D7" w:rsidP="008F3CED">
      <w:pPr>
        <w:pStyle w:val="Odstavecseseznamem"/>
        <w:numPr>
          <w:ilvl w:val="0"/>
          <w:numId w:val="35"/>
        </w:numPr>
        <w:spacing w:after="240" w:line="240" w:lineRule="auto"/>
        <w:ind w:left="567" w:hanging="357"/>
        <w:contextualSpacing w:val="0"/>
        <w:rPr>
          <w:rFonts w:ascii="Arial" w:hAnsi="Arial" w:cs="Arial"/>
          <w:sz w:val="22"/>
          <w:szCs w:val="22"/>
        </w:rPr>
      </w:pPr>
      <w:r w:rsidRPr="008958D3">
        <w:rPr>
          <w:rFonts w:ascii="Arial" w:hAnsi="Arial" w:cs="Arial"/>
          <w:sz w:val="22"/>
          <w:szCs w:val="22"/>
        </w:rPr>
        <w:t xml:space="preserve">Pokročilá diagnostika a detekce: strukturní analýzy a charakterizace materiálů; pokročilá spektroskopie, mikroskopie a interferometrie; </w:t>
      </w:r>
      <w:r w:rsidR="00B96F3B" w:rsidRPr="008958D3">
        <w:rPr>
          <w:rFonts w:ascii="Arial" w:hAnsi="Arial" w:cs="Arial"/>
          <w:sz w:val="22"/>
          <w:szCs w:val="22"/>
        </w:rPr>
        <w:t>diagnostika plazmatu a laserových paprsků</w:t>
      </w:r>
      <w:r w:rsidR="006E6103" w:rsidRPr="008958D3">
        <w:rPr>
          <w:rFonts w:ascii="Arial" w:hAnsi="Arial" w:cs="Arial"/>
          <w:sz w:val="22"/>
          <w:szCs w:val="22"/>
        </w:rPr>
        <w:t>.</w:t>
      </w:r>
    </w:p>
    <w:p w14:paraId="1E351D60" w14:textId="2CF7EA64" w:rsidR="00B00F63" w:rsidRPr="00726ECD" w:rsidRDefault="00B93365" w:rsidP="00726ECD">
      <w:pPr>
        <w:spacing w:after="240" w:line="240" w:lineRule="auto"/>
        <w:rPr>
          <w:rFonts w:ascii="Arial" w:hAnsi="Arial" w:cs="Arial"/>
          <w:sz w:val="22"/>
          <w:szCs w:val="22"/>
        </w:rPr>
      </w:pPr>
      <w:r w:rsidRPr="00726ECD">
        <w:rPr>
          <w:rFonts w:ascii="Arial" w:hAnsi="Arial" w:cs="Arial"/>
          <w:sz w:val="22"/>
          <w:szCs w:val="22"/>
        </w:rPr>
        <w:lastRenderedPageBreak/>
        <w:t xml:space="preserve">ELI </w:t>
      </w:r>
      <w:proofErr w:type="spellStart"/>
      <w:r w:rsidRPr="00726ECD">
        <w:rPr>
          <w:rFonts w:ascii="Arial" w:hAnsi="Arial" w:cs="Arial"/>
          <w:sz w:val="22"/>
          <w:szCs w:val="22"/>
        </w:rPr>
        <w:t>Beamli</w:t>
      </w:r>
      <w:r w:rsidR="00153388" w:rsidRPr="00726ECD">
        <w:rPr>
          <w:rFonts w:ascii="Arial" w:hAnsi="Arial" w:cs="Arial"/>
          <w:sz w:val="22"/>
          <w:szCs w:val="22"/>
        </w:rPr>
        <w:t>n</w:t>
      </w:r>
      <w:r w:rsidRPr="00726ECD">
        <w:rPr>
          <w:rFonts w:ascii="Arial" w:hAnsi="Arial" w:cs="Arial"/>
          <w:sz w:val="22"/>
          <w:szCs w:val="22"/>
        </w:rPr>
        <w:t>e</w:t>
      </w:r>
      <w:r w:rsidR="00153388" w:rsidRPr="00726ECD">
        <w:rPr>
          <w:rFonts w:ascii="Arial" w:hAnsi="Arial" w:cs="Arial"/>
          <w:sz w:val="22"/>
          <w:szCs w:val="22"/>
        </w:rPr>
        <w:t>s</w:t>
      </w:r>
      <w:proofErr w:type="spellEnd"/>
      <w:r w:rsidR="00B00F63" w:rsidRPr="00726ECD">
        <w:rPr>
          <w:rFonts w:ascii="Arial" w:hAnsi="Arial" w:cs="Arial"/>
          <w:sz w:val="22"/>
          <w:szCs w:val="22"/>
        </w:rPr>
        <w:t xml:space="preserve"> je prostřednictvím FZÚ členem</w:t>
      </w:r>
      <w:r w:rsidR="00E84F5E" w:rsidRPr="00726ECD">
        <w:rPr>
          <w:rFonts w:ascii="Arial" w:hAnsi="Arial" w:cs="Arial"/>
          <w:sz w:val="22"/>
          <w:szCs w:val="22"/>
        </w:rPr>
        <w:t xml:space="preserve"> řady sítí a </w:t>
      </w:r>
      <w:r w:rsidR="00E84109" w:rsidRPr="00726ECD">
        <w:rPr>
          <w:rFonts w:ascii="Arial" w:hAnsi="Arial" w:cs="Arial"/>
          <w:sz w:val="22"/>
          <w:szCs w:val="22"/>
        </w:rPr>
        <w:t>iniciativ</w:t>
      </w:r>
      <w:r w:rsidR="00E84F5E" w:rsidRPr="00726ECD">
        <w:rPr>
          <w:rFonts w:ascii="Arial" w:hAnsi="Arial" w:cs="Arial"/>
          <w:sz w:val="22"/>
          <w:szCs w:val="22"/>
        </w:rPr>
        <w:t>, které mají za cíl podporovat inovace a spin-</w:t>
      </w:r>
      <w:proofErr w:type="spellStart"/>
      <w:r w:rsidR="00E84F5E" w:rsidRPr="00726ECD">
        <w:rPr>
          <w:rFonts w:ascii="Arial" w:hAnsi="Arial" w:cs="Arial"/>
          <w:sz w:val="22"/>
          <w:szCs w:val="22"/>
        </w:rPr>
        <w:t>off</w:t>
      </w:r>
      <w:proofErr w:type="spellEnd"/>
      <w:r w:rsidR="00E84F5E" w:rsidRPr="00726ECD">
        <w:rPr>
          <w:rFonts w:ascii="Arial" w:hAnsi="Arial" w:cs="Arial"/>
          <w:sz w:val="22"/>
          <w:szCs w:val="22"/>
        </w:rPr>
        <w:t xml:space="preserve"> aktivity</w:t>
      </w:r>
      <w:r w:rsidR="00B00F63" w:rsidRPr="00726ECD">
        <w:rPr>
          <w:rFonts w:ascii="Arial" w:hAnsi="Arial" w:cs="Arial"/>
          <w:sz w:val="22"/>
          <w:szCs w:val="22"/>
        </w:rPr>
        <w:t>:</w:t>
      </w:r>
    </w:p>
    <w:p w14:paraId="67081D59" w14:textId="77777777" w:rsidR="008958D3" w:rsidRDefault="00B00F63" w:rsidP="008F3CED">
      <w:pPr>
        <w:pStyle w:val="Odstavecseseznamem"/>
        <w:numPr>
          <w:ilvl w:val="0"/>
          <w:numId w:val="36"/>
        </w:numPr>
        <w:spacing w:after="240" w:line="240" w:lineRule="auto"/>
        <w:ind w:left="567"/>
        <w:contextualSpacing w:val="0"/>
        <w:rPr>
          <w:rFonts w:ascii="Arial" w:hAnsi="Arial" w:cs="Arial"/>
          <w:sz w:val="22"/>
          <w:szCs w:val="22"/>
        </w:rPr>
      </w:pPr>
      <w:r w:rsidRPr="007070A6">
        <w:rPr>
          <w:rFonts w:ascii="Arial" w:hAnsi="Arial" w:cs="Arial"/>
          <w:b/>
          <w:sz w:val="22"/>
          <w:szCs w:val="22"/>
        </w:rPr>
        <w:t>SIC</w:t>
      </w:r>
      <w:r w:rsidRPr="008958D3">
        <w:rPr>
          <w:rFonts w:ascii="Arial" w:hAnsi="Arial" w:cs="Arial"/>
          <w:sz w:val="22"/>
          <w:szCs w:val="22"/>
        </w:rPr>
        <w:t xml:space="preserve"> – Středočeské inovační centrum, </w:t>
      </w:r>
      <w:r w:rsidR="008958D3">
        <w:rPr>
          <w:rFonts w:ascii="Arial" w:hAnsi="Arial" w:cs="Arial"/>
          <w:sz w:val="22"/>
          <w:szCs w:val="22"/>
        </w:rPr>
        <w:t xml:space="preserve">jež je </w:t>
      </w:r>
      <w:r w:rsidRPr="008958D3">
        <w:rPr>
          <w:rFonts w:ascii="Arial" w:hAnsi="Arial" w:cs="Arial"/>
          <w:sz w:val="22"/>
          <w:szCs w:val="22"/>
        </w:rPr>
        <w:t xml:space="preserve">zaměřeno na podporu inovací a moderních technologií na území Středočeského kraje a transfer </w:t>
      </w:r>
      <w:r w:rsidR="00E84109" w:rsidRPr="008958D3">
        <w:rPr>
          <w:rFonts w:ascii="Arial" w:hAnsi="Arial" w:cs="Arial"/>
          <w:sz w:val="22"/>
          <w:szCs w:val="22"/>
        </w:rPr>
        <w:t xml:space="preserve">výzkumných </w:t>
      </w:r>
      <w:r w:rsidRPr="008958D3">
        <w:rPr>
          <w:rFonts w:ascii="Arial" w:hAnsi="Arial" w:cs="Arial"/>
          <w:sz w:val="22"/>
          <w:szCs w:val="22"/>
        </w:rPr>
        <w:t>poznatků do praxe</w:t>
      </w:r>
      <w:r w:rsidR="008958D3">
        <w:rPr>
          <w:rFonts w:ascii="Arial" w:hAnsi="Arial" w:cs="Arial"/>
          <w:sz w:val="22"/>
          <w:szCs w:val="22"/>
        </w:rPr>
        <w:t>;</w:t>
      </w:r>
    </w:p>
    <w:p w14:paraId="2F27BD2E" w14:textId="3FEE041A" w:rsidR="008958D3" w:rsidRDefault="00B00F63" w:rsidP="008F3CED">
      <w:pPr>
        <w:pStyle w:val="Odstavecseseznamem"/>
        <w:numPr>
          <w:ilvl w:val="0"/>
          <w:numId w:val="36"/>
        </w:numPr>
        <w:spacing w:after="240" w:line="240" w:lineRule="auto"/>
        <w:ind w:left="567"/>
        <w:contextualSpacing w:val="0"/>
        <w:rPr>
          <w:rFonts w:ascii="Arial" w:hAnsi="Arial" w:cs="Arial"/>
          <w:sz w:val="22"/>
          <w:szCs w:val="22"/>
        </w:rPr>
      </w:pPr>
      <w:r w:rsidRPr="007070A6">
        <w:rPr>
          <w:rFonts w:ascii="Arial" w:hAnsi="Arial" w:cs="Arial"/>
          <w:b/>
          <w:sz w:val="22"/>
          <w:szCs w:val="22"/>
        </w:rPr>
        <w:t>STAR</w:t>
      </w:r>
      <w:r w:rsidRPr="008958D3">
        <w:rPr>
          <w:rFonts w:ascii="Arial" w:hAnsi="Arial" w:cs="Arial"/>
          <w:sz w:val="22"/>
          <w:szCs w:val="22"/>
        </w:rPr>
        <w:t xml:space="preserve"> – Science and Technology </w:t>
      </w:r>
      <w:proofErr w:type="spellStart"/>
      <w:r w:rsidRPr="008958D3">
        <w:rPr>
          <w:rFonts w:ascii="Arial" w:hAnsi="Arial" w:cs="Arial"/>
          <w:sz w:val="22"/>
          <w:szCs w:val="22"/>
        </w:rPr>
        <w:t>Advanced</w:t>
      </w:r>
      <w:proofErr w:type="spellEnd"/>
      <w:r w:rsidRPr="008958D3">
        <w:rPr>
          <w:rFonts w:ascii="Arial" w:hAnsi="Arial" w:cs="Arial"/>
          <w:sz w:val="22"/>
          <w:szCs w:val="22"/>
        </w:rPr>
        <w:t xml:space="preserve"> Region, sdružení zaměřené na vybudování regionu inteligentní specializace v oblasti materiálových věd, optiky, laserových technologií a biotechnologie</w:t>
      </w:r>
      <w:r w:rsidR="008958D3">
        <w:rPr>
          <w:rFonts w:ascii="Arial" w:hAnsi="Arial" w:cs="Arial"/>
          <w:sz w:val="22"/>
          <w:szCs w:val="22"/>
        </w:rPr>
        <w:t>;</w:t>
      </w:r>
    </w:p>
    <w:p w14:paraId="2553BAB1" w14:textId="79221DA5" w:rsidR="008958D3" w:rsidRDefault="00B00F63" w:rsidP="008F3CED">
      <w:pPr>
        <w:pStyle w:val="Odstavecseseznamem"/>
        <w:numPr>
          <w:ilvl w:val="0"/>
          <w:numId w:val="36"/>
        </w:numPr>
        <w:spacing w:after="240" w:line="240" w:lineRule="auto"/>
        <w:ind w:left="567"/>
        <w:contextualSpacing w:val="0"/>
        <w:rPr>
          <w:rFonts w:ascii="Arial" w:hAnsi="Arial" w:cs="Arial"/>
          <w:sz w:val="22"/>
          <w:szCs w:val="22"/>
        </w:rPr>
      </w:pPr>
      <w:proofErr w:type="spellStart"/>
      <w:r w:rsidRPr="007070A6">
        <w:rPr>
          <w:rFonts w:ascii="Arial" w:hAnsi="Arial" w:cs="Arial"/>
          <w:b/>
          <w:sz w:val="22"/>
          <w:szCs w:val="22"/>
        </w:rPr>
        <w:t>HEPtech</w:t>
      </w:r>
      <w:proofErr w:type="spellEnd"/>
      <w:r w:rsidRPr="008958D3">
        <w:rPr>
          <w:rFonts w:ascii="Arial" w:hAnsi="Arial" w:cs="Arial"/>
          <w:sz w:val="22"/>
          <w:szCs w:val="22"/>
        </w:rPr>
        <w:t xml:space="preserve"> – </w:t>
      </w:r>
      <w:proofErr w:type="spellStart"/>
      <w:r w:rsidRPr="008958D3">
        <w:rPr>
          <w:rFonts w:ascii="Arial" w:hAnsi="Arial" w:cs="Arial"/>
          <w:sz w:val="22"/>
          <w:szCs w:val="22"/>
        </w:rPr>
        <w:t>High</w:t>
      </w:r>
      <w:proofErr w:type="spellEnd"/>
      <w:r w:rsidRPr="008958D3">
        <w:rPr>
          <w:rFonts w:ascii="Arial" w:hAnsi="Arial" w:cs="Arial"/>
          <w:sz w:val="22"/>
          <w:szCs w:val="22"/>
        </w:rPr>
        <w:t xml:space="preserve"> </w:t>
      </w:r>
      <w:proofErr w:type="spellStart"/>
      <w:r w:rsidRPr="008958D3">
        <w:rPr>
          <w:rFonts w:ascii="Arial" w:hAnsi="Arial" w:cs="Arial"/>
          <w:sz w:val="22"/>
          <w:szCs w:val="22"/>
        </w:rPr>
        <w:t>Energy</w:t>
      </w:r>
      <w:proofErr w:type="spellEnd"/>
      <w:r w:rsidRPr="008958D3">
        <w:rPr>
          <w:rFonts w:ascii="Arial" w:hAnsi="Arial" w:cs="Arial"/>
          <w:sz w:val="22"/>
          <w:szCs w:val="22"/>
        </w:rPr>
        <w:t xml:space="preserve"> </w:t>
      </w:r>
      <w:proofErr w:type="spellStart"/>
      <w:r w:rsidRPr="008958D3">
        <w:rPr>
          <w:rFonts w:ascii="Arial" w:hAnsi="Arial" w:cs="Arial"/>
          <w:sz w:val="22"/>
          <w:szCs w:val="22"/>
        </w:rPr>
        <w:t>Physics</w:t>
      </w:r>
      <w:proofErr w:type="spellEnd"/>
      <w:r w:rsidRPr="008958D3">
        <w:rPr>
          <w:rFonts w:ascii="Arial" w:hAnsi="Arial" w:cs="Arial"/>
          <w:sz w:val="22"/>
          <w:szCs w:val="22"/>
        </w:rPr>
        <w:t xml:space="preserve"> Technology Transfer Network, evropské sdružení pracovišť transferu technologií organizované CERN</w:t>
      </w:r>
      <w:r w:rsidR="00AD789E">
        <w:rPr>
          <w:rFonts w:ascii="Arial" w:hAnsi="Arial" w:cs="Arial"/>
          <w:sz w:val="22"/>
          <w:szCs w:val="22"/>
        </w:rPr>
        <w:t>;</w:t>
      </w:r>
    </w:p>
    <w:p w14:paraId="018C49FA" w14:textId="6D0DF99E" w:rsidR="00892DCA" w:rsidRDefault="00B85383" w:rsidP="008F3CED">
      <w:pPr>
        <w:pStyle w:val="Odstavecseseznamem"/>
        <w:numPr>
          <w:ilvl w:val="0"/>
          <w:numId w:val="36"/>
        </w:numPr>
        <w:spacing w:after="240" w:line="240" w:lineRule="auto"/>
        <w:ind w:left="567"/>
        <w:contextualSpacing w:val="0"/>
        <w:rPr>
          <w:rFonts w:ascii="Arial" w:hAnsi="Arial" w:cs="Arial"/>
          <w:sz w:val="22"/>
          <w:szCs w:val="22"/>
        </w:rPr>
      </w:pPr>
      <w:r w:rsidRPr="007070A6">
        <w:rPr>
          <w:rFonts w:ascii="Arial" w:hAnsi="Arial" w:cs="Arial"/>
          <w:b/>
          <w:sz w:val="22"/>
          <w:szCs w:val="22"/>
        </w:rPr>
        <w:t>Transfera.cz</w:t>
      </w:r>
      <w:r w:rsidRPr="008958D3">
        <w:rPr>
          <w:rFonts w:ascii="Arial" w:hAnsi="Arial" w:cs="Arial"/>
          <w:sz w:val="22"/>
          <w:szCs w:val="22"/>
        </w:rPr>
        <w:t xml:space="preserve"> </w:t>
      </w:r>
      <w:r w:rsidR="00E84109" w:rsidRPr="008958D3">
        <w:rPr>
          <w:rFonts w:ascii="Arial" w:hAnsi="Arial" w:cs="Arial"/>
          <w:sz w:val="22"/>
          <w:szCs w:val="22"/>
        </w:rPr>
        <w:t>–</w:t>
      </w:r>
      <w:r w:rsidRPr="008958D3">
        <w:rPr>
          <w:rFonts w:ascii="Arial" w:hAnsi="Arial" w:cs="Arial"/>
          <w:sz w:val="22"/>
          <w:szCs w:val="22"/>
        </w:rPr>
        <w:t xml:space="preserve"> </w:t>
      </w:r>
      <w:r w:rsidR="00B00F63" w:rsidRPr="008958D3">
        <w:rPr>
          <w:rFonts w:ascii="Arial" w:hAnsi="Arial" w:cs="Arial"/>
          <w:sz w:val="22"/>
          <w:szCs w:val="22"/>
        </w:rPr>
        <w:t>sdružení pracovišť transferu technologií výzkumných organizací v</w:t>
      </w:r>
      <w:r w:rsidR="00AD789E">
        <w:rPr>
          <w:rFonts w:ascii="Arial" w:hAnsi="Arial" w:cs="Arial"/>
          <w:sz w:val="22"/>
          <w:szCs w:val="22"/>
        </w:rPr>
        <w:t> </w:t>
      </w:r>
      <w:r w:rsidR="00B00F63" w:rsidRPr="008958D3">
        <w:rPr>
          <w:rFonts w:ascii="Arial" w:hAnsi="Arial" w:cs="Arial"/>
          <w:sz w:val="22"/>
          <w:szCs w:val="22"/>
        </w:rPr>
        <w:t>ČR</w:t>
      </w:r>
      <w:r w:rsidR="00AD789E">
        <w:rPr>
          <w:rFonts w:ascii="Arial" w:hAnsi="Arial" w:cs="Arial"/>
          <w:sz w:val="22"/>
          <w:szCs w:val="22"/>
        </w:rPr>
        <w:t>;</w:t>
      </w:r>
    </w:p>
    <w:p w14:paraId="7E78EEE2" w14:textId="7DFEB6DC" w:rsidR="00B00F63" w:rsidRPr="00892DCA" w:rsidRDefault="00B00F63" w:rsidP="008F3CED">
      <w:pPr>
        <w:pStyle w:val="Odstavecseseznamem"/>
        <w:numPr>
          <w:ilvl w:val="0"/>
          <w:numId w:val="36"/>
        </w:numPr>
        <w:spacing w:after="240" w:line="240" w:lineRule="auto"/>
        <w:ind w:left="567" w:hanging="357"/>
        <w:contextualSpacing w:val="0"/>
        <w:rPr>
          <w:rFonts w:ascii="Arial" w:hAnsi="Arial" w:cs="Arial"/>
          <w:sz w:val="22"/>
          <w:szCs w:val="22"/>
        </w:rPr>
      </w:pPr>
      <w:r w:rsidRPr="007070A6">
        <w:rPr>
          <w:rFonts w:ascii="Arial" w:hAnsi="Arial" w:cs="Arial"/>
          <w:b/>
          <w:sz w:val="22"/>
          <w:szCs w:val="22"/>
        </w:rPr>
        <w:t>CARDAM s.</w:t>
      </w:r>
      <w:r w:rsidR="00E84109" w:rsidRPr="007070A6">
        <w:rPr>
          <w:rFonts w:ascii="Arial" w:hAnsi="Arial" w:cs="Arial"/>
          <w:b/>
          <w:sz w:val="22"/>
          <w:szCs w:val="22"/>
        </w:rPr>
        <w:t> </w:t>
      </w:r>
      <w:r w:rsidRPr="007070A6">
        <w:rPr>
          <w:rFonts w:ascii="Arial" w:hAnsi="Arial" w:cs="Arial"/>
          <w:b/>
          <w:sz w:val="22"/>
          <w:szCs w:val="22"/>
        </w:rPr>
        <w:t>r.</w:t>
      </w:r>
      <w:r w:rsidR="00E84109" w:rsidRPr="007070A6">
        <w:rPr>
          <w:rFonts w:ascii="Arial" w:hAnsi="Arial" w:cs="Arial"/>
          <w:b/>
          <w:sz w:val="22"/>
          <w:szCs w:val="22"/>
        </w:rPr>
        <w:t> </w:t>
      </w:r>
      <w:r w:rsidRPr="007070A6">
        <w:rPr>
          <w:rFonts w:ascii="Arial" w:hAnsi="Arial" w:cs="Arial"/>
          <w:b/>
          <w:sz w:val="22"/>
          <w:szCs w:val="22"/>
        </w:rPr>
        <w:t>o.</w:t>
      </w:r>
      <w:r w:rsidRPr="00892DCA">
        <w:rPr>
          <w:rFonts w:ascii="Arial" w:hAnsi="Arial" w:cs="Arial"/>
          <w:sz w:val="22"/>
          <w:szCs w:val="22"/>
        </w:rPr>
        <w:t xml:space="preserve"> – společnost zaměřená na vývoj nových materiálů</w:t>
      </w:r>
      <w:r w:rsidR="00B85383" w:rsidRPr="00892DCA">
        <w:rPr>
          <w:rFonts w:ascii="Arial" w:hAnsi="Arial" w:cs="Arial"/>
          <w:sz w:val="22"/>
          <w:szCs w:val="22"/>
        </w:rPr>
        <w:t>, často s využitím</w:t>
      </w:r>
      <w:r w:rsidRPr="00892DCA">
        <w:rPr>
          <w:rFonts w:ascii="Arial" w:hAnsi="Arial" w:cs="Arial"/>
          <w:sz w:val="22"/>
          <w:szCs w:val="22"/>
        </w:rPr>
        <w:t xml:space="preserve"> laserů, se zaměřením na 3D tisk</w:t>
      </w:r>
      <w:r w:rsidR="00E84109" w:rsidRPr="00892DCA">
        <w:rPr>
          <w:rFonts w:ascii="Arial" w:hAnsi="Arial" w:cs="Arial"/>
          <w:sz w:val="22"/>
          <w:szCs w:val="22"/>
        </w:rPr>
        <w:t>.</w:t>
      </w:r>
    </w:p>
    <w:p w14:paraId="23340201" w14:textId="23780BC6" w:rsidR="00B00F63" w:rsidRPr="00726ECD" w:rsidRDefault="00B85383" w:rsidP="00726ECD">
      <w:pPr>
        <w:pStyle w:val="Odstavecseseznamem"/>
        <w:spacing w:after="240" w:line="240" w:lineRule="auto"/>
        <w:ind w:left="0"/>
        <w:contextualSpacing w:val="0"/>
        <w:rPr>
          <w:rFonts w:ascii="Arial" w:hAnsi="Arial" w:cs="Arial"/>
          <w:sz w:val="22"/>
          <w:szCs w:val="22"/>
        </w:rPr>
      </w:pPr>
      <w:r w:rsidRPr="00726ECD">
        <w:rPr>
          <w:rFonts w:ascii="Arial" w:hAnsi="Arial" w:cs="Arial"/>
          <w:sz w:val="22"/>
          <w:szCs w:val="22"/>
        </w:rPr>
        <w:t>V r</w:t>
      </w:r>
      <w:r w:rsidR="00E84F5E" w:rsidRPr="00726ECD">
        <w:rPr>
          <w:rFonts w:ascii="Arial" w:hAnsi="Arial" w:cs="Arial"/>
          <w:sz w:val="22"/>
          <w:szCs w:val="22"/>
        </w:rPr>
        <w:t xml:space="preserve">ámci dosavadních aktivit </w:t>
      </w:r>
      <w:r w:rsidR="00CE306B" w:rsidRPr="00726ECD">
        <w:rPr>
          <w:rFonts w:ascii="Arial" w:hAnsi="Arial" w:cs="Arial"/>
          <w:sz w:val="22"/>
          <w:szCs w:val="22"/>
        </w:rPr>
        <w:t xml:space="preserve">byla ELI </w:t>
      </w:r>
      <w:proofErr w:type="spellStart"/>
      <w:r w:rsidR="00CE306B" w:rsidRPr="00726ECD">
        <w:rPr>
          <w:rFonts w:ascii="Arial" w:hAnsi="Arial" w:cs="Arial"/>
          <w:sz w:val="22"/>
          <w:szCs w:val="22"/>
        </w:rPr>
        <w:t>Beamlines</w:t>
      </w:r>
      <w:proofErr w:type="spellEnd"/>
      <w:r w:rsidR="00CE306B" w:rsidRPr="00726ECD">
        <w:rPr>
          <w:rFonts w:ascii="Arial" w:hAnsi="Arial" w:cs="Arial"/>
          <w:sz w:val="22"/>
          <w:szCs w:val="22"/>
        </w:rPr>
        <w:t xml:space="preserve"> velmi aktiv</w:t>
      </w:r>
      <w:r w:rsidR="00E84109">
        <w:rPr>
          <w:rFonts w:ascii="Arial" w:hAnsi="Arial" w:cs="Arial"/>
          <w:sz w:val="22"/>
          <w:szCs w:val="22"/>
        </w:rPr>
        <w:t>n</w:t>
      </w:r>
      <w:r w:rsidR="00CE306B" w:rsidRPr="00726ECD">
        <w:rPr>
          <w:rFonts w:ascii="Arial" w:hAnsi="Arial" w:cs="Arial"/>
          <w:sz w:val="22"/>
          <w:szCs w:val="22"/>
        </w:rPr>
        <w:t>í v identifikaci potenciálu a ochraně výsledků výzkumné a vývojové činnosti. Níže je uveden p</w:t>
      </w:r>
      <w:r w:rsidR="00B00F63" w:rsidRPr="00726ECD">
        <w:rPr>
          <w:rFonts w:ascii="Arial" w:hAnsi="Arial" w:cs="Arial"/>
          <w:sz w:val="22"/>
          <w:szCs w:val="22"/>
        </w:rPr>
        <w:t>řehled patentů a dalších výsledků chráněných podle zvláštních právních předpisů</w:t>
      </w:r>
      <w:r w:rsidR="00CE306B" w:rsidRPr="00726ECD">
        <w:rPr>
          <w:rFonts w:ascii="Arial" w:hAnsi="Arial" w:cs="Arial"/>
          <w:sz w:val="22"/>
          <w:szCs w:val="22"/>
        </w:rPr>
        <w:t>:</w:t>
      </w:r>
    </w:p>
    <w:p w14:paraId="79847A73" w14:textId="4F687868" w:rsidR="00B00F63" w:rsidRPr="00726ECD" w:rsidRDefault="00CE306B" w:rsidP="00892DCA">
      <w:pPr>
        <w:pStyle w:val="Odstavecseseznamem"/>
        <w:numPr>
          <w:ilvl w:val="0"/>
          <w:numId w:val="37"/>
        </w:numPr>
        <w:spacing w:after="240" w:line="240" w:lineRule="auto"/>
        <w:ind w:left="567"/>
        <w:contextualSpacing w:val="0"/>
        <w:rPr>
          <w:rFonts w:ascii="Arial" w:hAnsi="Arial" w:cs="Arial"/>
          <w:sz w:val="22"/>
          <w:szCs w:val="22"/>
        </w:rPr>
      </w:pPr>
      <w:r w:rsidRPr="007070A6">
        <w:rPr>
          <w:rFonts w:ascii="Arial" w:hAnsi="Arial" w:cs="Arial"/>
          <w:b/>
          <w:sz w:val="22"/>
          <w:szCs w:val="22"/>
        </w:rPr>
        <w:t>Patenty</w:t>
      </w:r>
      <w:r w:rsidR="00E84109">
        <w:rPr>
          <w:rFonts w:ascii="Arial" w:hAnsi="Arial" w:cs="Arial"/>
          <w:sz w:val="22"/>
          <w:szCs w:val="22"/>
        </w:rPr>
        <w:t>:</w:t>
      </w:r>
    </w:p>
    <w:p w14:paraId="6A5A7600" w14:textId="260DE599" w:rsidR="00B00F63" w:rsidRPr="00726ECD" w:rsidRDefault="00B00F63" w:rsidP="00E84109">
      <w:pPr>
        <w:pStyle w:val="Odstavecseseznamem"/>
        <w:numPr>
          <w:ilvl w:val="1"/>
          <w:numId w:val="8"/>
        </w:numPr>
        <w:spacing w:after="240" w:line="240" w:lineRule="auto"/>
        <w:ind w:left="1134" w:hanging="283"/>
        <w:contextualSpacing w:val="0"/>
        <w:rPr>
          <w:rFonts w:ascii="Arial" w:hAnsi="Arial" w:cs="Arial"/>
          <w:sz w:val="22"/>
          <w:szCs w:val="22"/>
        </w:rPr>
      </w:pPr>
      <w:r w:rsidRPr="00726ECD">
        <w:rPr>
          <w:rFonts w:ascii="Arial" w:hAnsi="Arial" w:cs="Arial"/>
          <w:sz w:val="22"/>
          <w:szCs w:val="22"/>
        </w:rPr>
        <w:t>Optické elementy pro konstrukci výkonových laserových systémů a jejich příprava, p</w:t>
      </w:r>
      <w:r w:rsidR="00E84109">
        <w:rPr>
          <w:rFonts w:ascii="Arial" w:hAnsi="Arial" w:cs="Arial"/>
          <w:sz w:val="22"/>
          <w:szCs w:val="22"/>
        </w:rPr>
        <w:t>atent č. 306311, uděleno 23. listopadu</w:t>
      </w:r>
      <w:r w:rsidRPr="00726ECD">
        <w:rPr>
          <w:rFonts w:ascii="Arial" w:hAnsi="Arial" w:cs="Arial"/>
          <w:sz w:val="22"/>
          <w:szCs w:val="22"/>
        </w:rPr>
        <w:t xml:space="preserve"> 2016 pro ČR</w:t>
      </w:r>
      <w:r w:rsidR="00892DCA">
        <w:rPr>
          <w:rFonts w:ascii="Arial" w:hAnsi="Arial" w:cs="Arial"/>
          <w:sz w:val="22"/>
          <w:szCs w:val="22"/>
        </w:rPr>
        <w:t>;</w:t>
      </w:r>
    </w:p>
    <w:p w14:paraId="2B6DD151" w14:textId="0B8B364C" w:rsidR="00B00F63" w:rsidRPr="00726ECD" w:rsidRDefault="00CE306B" w:rsidP="00892DCA">
      <w:pPr>
        <w:pStyle w:val="Odstavecseseznamem"/>
        <w:numPr>
          <w:ilvl w:val="1"/>
          <w:numId w:val="8"/>
        </w:numPr>
        <w:spacing w:after="240" w:line="240" w:lineRule="auto"/>
        <w:ind w:left="567"/>
        <w:contextualSpacing w:val="0"/>
        <w:rPr>
          <w:rFonts w:ascii="Arial" w:hAnsi="Arial" w:cs="Arial"/>
          <w:sz w:val="22"/>
          <w:szCs w:val="22"/>
        </w:rPr>
      </w:pPr>
      <w:r w:rsidRPr="007070A6">
        <w:rPr>
          <w:rFonts w:ascii="Arial" w:hAnsi="Arial" w:cs="Arial"/>
          <w:b/>
          <w:sz w:val="22"/>
          <w:szCs w:val="22"/>
        </w:rPr>
        <w:t>Prototypy</w:t>
      </w:r>
      <w:r w:rsidR="00E84109">
        <w:rPr>
          <w:rFonts w:ascii="Arial" w:hAnsi="Arial" w:cs="Arial"/>
          <w:sz w:val="22"/>
          <w:szCs w:val="22"/>
        </w:rPr>
        <w:t>:</w:t>
      </w:r>
    </w:p>
    <w:p w14:paraId="2F03D8CF" w14:textId="41C8D9A0" w:rsidR="00B00F63" w:rsidRPr="00726ECD" w:rsidRDefault="00B00F63" w:rsidP="00E84109">
      <w:pPr>
        <w:pStyle w:val="Odstavecseseznamem"/>
        <w:numPr>
          <w:ilvl w:val="1"/>
          <w:numId w:val="8"/>
        </w:numPr>
        <w:spacing w:after="240" w:line="240" w:lineRule="auto"/>
        <w:ind w:left="1134" w:hanging="283"/>
        <w:contextualSpacing w:val="0"/>
        <w:rPr>
          <w:rFonts w:ascii="Arial" w:hAnsi="Arial" w:cs="Arial"/>
          <w:sz w:val="22"/>
          <w:szCs w:val="22"/>
        </w:rPr>
      </w:pPr>
      <w:r w:rsidRPr="00726ECD">
        <w:rPr>
          <w:rFonts w:ascii="Arial" w:hAnsi="Arial" w:cs="Arial"/>
          <w:sz w:val="22"/>
          <w:szCs w:val="22"/>
        </w:rPr>
        <w:t xml:space="preserve">DC </w:t>
      </w:r>
      <w:proofErr w:type="spellStart"/>
      <w:r w:rsidRPr="00726ECD">
        <w:rPr>
          <w:rFonts w:ascii="Arial" w:hAnsi="Arial" w:cs="Arial"/>
          <w:sz w:val="22"/>
          <w:szCs w:val="22"/>
        </w:rPr>
        <w:t>power</w:t>
      </w:r>
      <w:proofErr w:type="spellEnd"/>
      <w:r w:rsidRPr="00726ECD">
        <w:rPr>
          <w:rFonts w:ascii="Arial" w:hAnsi="Arial" w:cs="Arial"/>
          <w:sz w:val="22"/>
          <w:szCs w:val="22"/>
        </w:rPr>
        <w:t xml:space="preserve"> distributor</w:t>
      </w:r>
      <w:r w:rsidR="00892DCA">
        <w:rPr>
          <w:rFonts w:ascii="Arial" w:hAnsi="Arial" w:cs="Arial"/>
          <w:sz w:val="22"/>
          <w:szCs w:val="22"/>
        </w:rPr>
        <w:t>;</w:t>
      </w:r>
    </w:p>
    <w:p w14:paraId="41A14282" w14:textId="45C31248" w:rsidR="00B00F63" w:rsidRDefault="00B00F63" w:rsidP="00E84109">
      <w:pPr>
        <w:pStyle w:val="Odstavecseseznamem"/>
        <w:numPr>
          <w:ilvl w:val="1"/>
          <w:numId w:val="8"/>
        </w:numPr>
        <w:spacing w:after="240" w:line="240" w:lineRule="auto"/>
        <w:ind w:left="1134" w:hanging="283"/>
        <w:contextualSpacing w:val="0"/>
        <w:rPr>
          <w:rFonts w:ascii="Arial" w:hAnsi="Arial" w:cs="Arial"/>
          <w:sz w:val="22"/>
          <w:szCs w:val="22"/>
        </w:rPr>
      </w:pPr>
      <w:r w:rsidRPr="00726ECD">
        <w:rPr>
          <w:rFonts w:ascii="Arial" w:hAnsi="Arial" w:cs="Arial"/>
          <w:sz w:val="22"/>
          <w:szCs w:val="22"/>
        </w:rPr>
        <w:t>Optická matice</w:t>
      </w:r>
      <w:r w:rsidR="00892DCA">
        <w:rPr>
          <w:rFonts w:ascii="Arial" w:hAnsi="Arial" w:cs="Arial"/>
          <w:sz w:val="22"/>
          <w:szCs w:val="22"/>
        </w:rPr>
        <w:t>;</w:t>
      </w:r>
    </w:p>
    <w:p w14:paraId="62814FBD" w14:textId="77777777" w:rsidR="00B00F63" w:rsidRPr="00726ECD" w:rsidRDefault="00B00F63" w:rsidP="008F3CED">
      <w:pPr>
        <w:pStyle w:val="Odstavecseseznamem"/>
        <w:numPr>
          <w:ilvl w:val="0"/>
          <w:numId w:val="8"/>
        </w:numPr>
        <w:spacing w:after="240" w:line="240" w:lineRule="auto"/>
        <w:ind w:left="567" w:hanging="357"/>
        <w:contextualSpacing w:val="0"/>
        <w:rPr>
          <w:rFonts w:ascii="Arial" w:hAnsi="Arial" w:cs="Arial"/>
          <w:sz w:val="22"/>
          <w:szCs w:val="22"/>
        </w:rPr>
      </w:pPr>
      <w:r w:rsidRPr="007070A6">
        <w:rPr>
          <w:rFonts w:ascii="Arial" w:hAnsi="Arial" w:cs="Arial"/>
          <w:b/>
          <w:sz w:val="22"/>
          <w:szCs w:val="22"/>
        </w:rPr>
        <w:t>Funkční vzorky</w:t>
      </w:r>
      <w:r w:rsidRPr="00726ECD">
        <w:rPr>
          <w:rFonts w:ascii="Arial" w:hAnsi="Arial" w:cs="Arial"/>
          <w:sz w:val="22"/>
          <w:szCs w:val="22"/>
        </w:rPr>
        <w:t>:</w:t>
      </w:r>
    </w:p>
    <w:p w14:paraId="15DCEFB0" w14:textId="479499F8" w:rsidR="00B00F63" w:rsidRPr="00726ECD" w:rsidRDefault="00B00F63" w:rsidP="008F3CED">
      <w:pPr>
        <w:pStyle w:val="Odstavecseseznamem"/>
        <w:numPr>
          <w:ilvl w:val="1"/>
          <w:numId w:val="8"/>
        </w:numPr>
        <w:spacing w:after="240" w:line="240" w:lineRule="auto"/>
        <w:ind w:left="1135" w:hanging="284"/>
        <w:contextualSpacing w:val="0"/>
        <w:rPr>
          <w:rFonts w:ascii="Arial" w:hAnsi="Arial" w:cs="Arial"/>
          <w:sz w:val="22"/>
          <w:szCs w:val="22"/>
        </w:rPr>
      </w:pPr>
      <w:r w:rsidRPr="00726ECD">
        <w:rPr>
          <w:rFonts w:ascii="Arial" w:hAnsi="Arial" w:cs="Arial"/>
          <w:sz w:val="22"/>
          <w:szCs w:val="22"/>
        </w:rPr>
        <w:t>Detektor energie a výkonu, převodník optických pul</w:t>
      </w:r>
      <w:r w:rsidR="00681ED5">
        <w:rPr>
          <w:rFonts w:ascii="Arial" w:hAnsi="Arial" w:cs="Arial"/>
          <w:sz w:val="22"/>
          <w:szCs w:val="22"/>
        </w:rPr>
        <w:t>s</w:t>
      </w:r>
      <w:r w:rsidRPr="00726ECD">
        <w:rPr>
          <w:rFonts w:ascii="Arial" w:hAnsi="Arial" w:cs="Arial"/>
          <w:sz w:val="22"/>
          <w:szCs w:val="22"/>
        </w:rPr>
        <w:t xml:space="preserve">ů na el. </w:t>
      </w:r>
      <w:proofErr w:type="gramStart"/>
      <w:r w:rsidRPr="00726ECD">
        <w:rPr>
          <w:rFonts w:ascii="Arial" w:hAnsi="Arial" w:cs="Arial"/>
          <w:sz w:val="22"/>
          <w:szCs w:val="22"/>
        </w:rPr>
        <w:t>signál</w:t>
      </w:r>
      <w:proofErr w:type="gramEnd"/>
      <w:r w:rsidR="00892DCA">
        <w:rPr>
          <w:rFonts w:ascii="Arial" w:hAnsi="Arial" w:cs="Arial"/>
          <w:sz w:val="22"/>
          <w:szCs w:val="22"/>
        </w:rPr>
        <w:t>;</w:t>
      </w:r>
    </w:p>
    <w:p w14:paraId="57E3E73C" w14:textId="7F473F9F" w:rsidR="00B00F63" w:rsidRPr="00726ECD" w:rsidRDefault="00B00F63" w:rsidP="00E84109">
      <w:pPr>
        <w:pStyle w:val="Odstavecseseznamem"/>
        <w:numPr>
          <w:ilvl w:val="1"/>
          <w:numId w:val="8"/>
        </w:numPr>
        <w:spacing w:after="240" w:line="240" w:lineRule="auto"/>
        <w:ind w:left="1134" w:hanging="283"/>
        <w:contextualSpacing w:val="0"/>
        <w:rPr>
          <w:rFonts w:ascii="Arial" w:hAnsi="Arial" w:cs="Arial"/>
          <w:sz w:val="22"/>
          <w:szCs w:val="22"/>
        </w:rPr>
      </w:pPr>
      <w:r w:rsidRPr="00726ECD">
        <w:rPr>
          <w:rFonts w:ascii="Arial" w:hAnsi="Arial" w:cs="Arial"/>
          <w:sz w:val="22"/>
          <w:szCs w:val="22"/>
        </w:rPr>
        <w:t xml:space="preserve">Kompenzace teplotního </w:t>
      </w:r>
      <w:proofErr w:type="spellStart"/>
      <w:r w:rsidRPr="00726ECD">
        <w:rPr>
          <w:rFonts w:ascii="Arial" w:hAnsi="Arial" w:cs="Arial"/>
          <w:sz w:val="22"/>
          <w:szCs w:val="22"/>
        </w:rPr>
        <w:t>gradienu</w:t>
      </w:r>
      <w:proofErr w:type="spellEnd"/>
      <w:r w:rsidR="00892DCA">
        <w:rPr>
          <w:rFonts w:ascii="Arial" w:hAnsi="Arial" w:cs="Arial"/>
          <w:sz w:val="22"/>
          <w:szCs w:val="22"/>
        </w:rPr>
        <w:t>;</w:t>
      </w:r>
    </w:p>
    <w:p w14:paraId="5D2AE0C1" w14:textId="7A8B5A20" w:rsidR="00B00F63" w:rsidRPr="00726ECD" w:rsidRDefault="00B00F63" w:rsidP="00E84109">
      <w:pPr>
        <w:pStyle w:val="Odstavecseseznamem"/>
        <w:numPr>
          <w:ilvl w:val="1"/>
          <w:numId w:val="8"/>
        </w:numPr>
        <w:spacing w:after="240" w:line="240" w:lineRule="auto"/>
        <w:ind w:left="1134" w:hanging="283"/>
        <w:contextualSpacing w:val="0"/>
        <w:rPr>
          <w:rFonts w:ascii="Arial" w:hAnsi="Arial" w:cs="Arial"/>
          <w:sz w:val="22"/>
          <w:szCs w:val="22"/>
        </w:rPr>
      </w:pPr>
      <w:proofErr w:type="spellStart"/>
      <w:r w:rsidRPr="00726ECD">
        <w:rPr>
          <w:rFonts w:ascii="Arial" w:hAnsi="Arial" w:cs="Arial"/>
          <w:sz w:val="22"/>
          <w:szCs w:val="22"/>
        </w:rPr>
        <w:t>Break</w:t>
      </w:r>
      <w:proofErr w:type="spellEnd"/>
      <w:r w:rsidRPr="00726ECD">
        <w:rPr>
          <w:rFonts w:ascii="Arial" w:hAnsi="Arial" w:cs="Arial"/>
          <w:sz w:val="22"/>
          <w:szCs w:val="22"/>
        </w:rPr>
        <w:t xml:space="preserve"> </w:t>
      </w:r>
      <w:proofErr w:type="spellStart"/>
      <w:r w:rsidRPr="00726ECD">
        <w:rPr>
          <w:rFonts w:ascii="Arial" w:hAnsi="Arial" w:cs="Arial"/>
          <w:sz w:val="22"/>
          <w:szCs w:val="22"/>
        </w:rPr>
        <w:t>out</w:t>
      </w:r>
      <w:proofErr w:type="spellEnd"/>
      <w:r w:rsidRPr="00726ECD">
        <w:rPr>
          <w:rFonts w:ascii="Arial" w:hAnsi="Arial" w:cs="Arial"/>
          <w:sz w:val="22"/>
          <w:szCs w:val="22"/>
        </w:rPr>
        <w:t xml:space="preserve"> box</w:t>
      </w:r>
      <w:r w:rsidR="00892DCA">
        <w:rPr>
          <w:rFonts w:ascii="Arial" w:hAnsi="Arial" w:cs="Arial"/>
          <w:sz w:val="22"/>
          <w:szCs w:val="22"/>
        </w:rPr>
        <w:t>;</w:t>
      </w:r>
    </w:p>
    <w:p w14:paraId="50FD44E6" w14:textId="544D7800" w:rsidR="00B00F63" w:rsidRPr="00726ECD" w:rsidRDefault="00B00F63" w:rsidP="00E84109">
      <w:pPr>
        <w:pStyle w:val="Odstavecseseznamem"/>
        <w:numPr>
          <w:ilvl w:val="1"/>
          <w:numId w:val="8"/>
        </w:numPr>
        <w:spacing w:after="240" w:line="240" w:lineRule="auto"/>
        <w:ind w:left="1134" w:hanging="283"/>
        <w:contextualSpacing w:val="0"/>
        <w:rPr>
          <w:rFonts w:ascii="Arial" w:hAnsi="Arial" w:cs="Arial"/>
          <w:sz w:val="22"/>
          <w:szCs w:val="22"/>
        </w:rPr>
      </w:pPr>
      <w:proofErr w:type="spellStart"/>
      <w:r w:rsidRPr="00726ECD">
        <w:rPr>
          <w:rFonts w:ascii="Arial" w:hAnsi="Arial" w:cs="Arial"/>
          <w:sz w:val="22"/>
          <w:szCs w:val="22"/>
        </w:rPr>
        <w:t>Active</w:t>
      </w:r>
      <w:proofErr w:type="spellEnd"/>
      <w:r w:rsidRPr="00726ECD">
        <w:rPr>
          <w:rFonts w:ascii="Arial" w:hAnsi="Arial" w:cs="Arial"/>
          <w:sz w:val="22"/>
          <w:szCs w:val="22"/>
        </w:rPr>
        <w:t xml:space="preserve"> </w:t>
      </w:r>
      <w:proofErr w:type="spellStart"/>
      <w:r w:rsidRPr="00726ECD">
        <w:rPr>
          <w:rFonts w:ascii="Arial" w:hAnsi="Arial" w:cs="Arial"/>
          <w:sz w:val="22"/>
          <w:szCs w:val="22"/>
        </w:rPr>
        <w:t>Cavity</w:t>
      </w:r>
      <w:proofErr w:type="spellEnd"/>
      <w:r w:rsidRPr="00726ECD">
        <w:rPr>
          <w:rFonts w:ascii="Arial" w:hAnsi="Arial" w:cs="Arial"/>
          <w:sz w:val="22"/>
          <w:szCs w:val="22"/>
        </w:rPr>
        <w:t xml:space="preserve"> </w:t>
      </w:r>
      <w:proofErr w:type="spellStart"/>
      <w:r w:rsidRPr="00726ECD">
        <w:rPr>
          <w:rFonts w:ascii="Arial" w:hAnsi="Arial" w:cs="Arial"/>
          <w:sz w:val="22"/>
          <w:szCs w:val="22"/>
        </w:rPr>
        <w:t>Stabilization</w:t>
      </w:r>
      <w:proofErr w:type="spellEnd"/>
      <w:r w:rsidRPr="00726ECD">
        <w:rPr>
          <w:rFonts w:ascii="Arial" w:hAnsi="Arial" w:cs="Arial"/>
          <w:sz w:val="22"/>
          <w:szCs w:val="22"/>
        </w:rPr>
        <w:t xml:space="preserve"> </w:t>
      </w:r>
      <w:proofErr w:type="spellStart"/>
      <w:r w:rsidRPr="00726ECD">
        <w:rPr>
          <w:rFonts w:ascii="Arial" w:hAnsi="Arial" w:cs="Arial"/>
          <w:sz w:val="22"/>
          <w:szCs w:val="22"/>
        </w:rPr>
        <w:t>for</w:t>
      </w:r>
      <w:proofErr w:type="spellEnd"/>
      <w:r w:rsidRPr="00726ECD">
        <w:rPr>
          <w:rFonts w:ascii="Arial" w:hAnsi="Arial" w:cs="Arial"/>
          <w:sz w:val="22"/>
          <w:szCs w:val="22"/>
        </w:rPr>
        <w:t xml:space="preserve"> </w:t>
      </w:r>
      <w:proofErr w:type="spellStart"/>
      <w:r w:rsidRPr="00726ECD">
        <w:rPr>
          <w:rFonts w:ascii="Arial" w:hAnsi="Arial" w:cs="Arial"/>
          <w:sz w:val="22"/>
          <w:szCs w:val="22"/>
        </w:rPr>
        <w:t>High</w:t>
      </w:r>
      <w:proofErr w:type="spellEnd"/>
      <w:r w:rsidRPr="00726ECD">
        <w:rPr>
          <w:rFonts w:ascii="Arial" w:hAnsi="Arial" w:cs="Arial"/>
          <w:sz w:val="22"/>
          <w:szCs w:val="22"/>
        </w:rPr>
        <w:t xml:space="preserve"> </w:t>
      </w:r>
      <w:proofErr w:type="spellStart"/>
      <w:r w:rsidRPr="00726ECD">
        <w:rPr>
          <w:rFonts w:ascii="Arial" w:hAnsi="Arial" w:cs="Arial"/>
          <w:sz w:val="22"/>
          <w:szCs w:val="22"/>
        </w:rPr>
        <w:t>Energy</w:t>
      </w:r>
      <w:proofErr w:type="spellEnd"/>
      <w:r w:rsidRPr="00726ECD">
        <w:rPr>
          <w:rFonts w:ascii="Arial" w:hAnsi="Arial" w:cs="Arial"/>
          <w:sz w:val="22"/>
          <w:szCs w:val="22"/>
        </w:rPr>
        <w:t xml:space="preserve"> </w:t>
      </w:r>
      <w:proofErr w:type="spellStart"/>
      <w:r w:rsidRPr="00726ECD">
        <w:rPr>
          <w:rFonts w:ascii="Arial" w:hAnsi="Arial" w:cs="Arial"/>
          <w:sz w:val="22"/>
          <w:szCs w:val="22"/>
        </w:rPr>
        <w:t>Thin</w:t>
      </w:r>
      <w:proofErr w:type="spellEnd"/>
      <w:r w:rsidRPr="00726ECD">
        <w:rPr>
          <w:rFonts w:ascii="Arial" w:hAnsi="Arial" w:cs="Arial"/>
          <w:sz w:val="22"/>
          <w:szCs w:val="22"/>
        </w:rPr>
        <w:t xml:space="preserve"> Disk </w:t>
      </w:r>
      <w:proofErr w:type="spellStart"/>
      <w:r w:rsidRPr="00726ECD">
        <w:rPr>
          <w:rFonts w:ascii="Arial" w:hAnsi="Arial" w:cs="Arial"/>
          <w:sz w:val="22"/>
          <w:szCs w:val="22"/>
        </w:rPr>
        <w:t>Regenerative</w:t>
      </w:r>
      <w:proofErr w:type="spellEnd"/>
      <w:r w:rsidRPr="00726ECD">
        <w:rPr>
          <w:rFonts w:ascii="Arial" w:hAnsi="Arial" w:cs="Arial"/>
          <w:sz w:val="22"/>
          <w:szCs w:val="22"/>
        </w:rPr>
        <w:t xml:space="preserve"> </w:t>
      </w:r>
      <w:proofErr w:type="spellStart"/>
      <w:r w:rsidRPr="00726ECD">
        <w:rPr>
          <w:rFonts w:ascii="Arial" w:hAnsi="Arial" w:cs="Arial"/>
          <w:sz w:val="22"/>
          <w:szCs w:val="22"/>
        </w:rPr>
        <w:t>Amplifier</w:t>
      </w:r>
      <w:proofErr w:type="spellEnd"/>
      <w:r w:rsidR="00892DCA">
        <w:rPr>
          <w:rFonts w:ascii="Arial" w:hAnsi="Arial" w:cs="Arial"/>
          <w:sz w:val="22"/>
          <w:szCs w:val="22"/>
        </w:rPr>
        <w:t>;</w:t>
      </w:r>
    </w:p>
    <w:p w14:paraId="39D19E6E" w14:textId="45A386CC" w:rsidR="00CE306B" w:rsidRPr="00726ECD" w:rsidRDefault="00B00F63" w:rsidP="00E84109">
      <w:pPr>
        <w:pStyle w:val="Odstavecseseznamem"/>
        <w:numPr>
          <w:ilvl w:val="1"/>
          <w:numId w:val="8"/>
        </w:numPr>
        <w:spacing w:after="240" w:line="240" w:lineRule="auto"/>
        <w:ind w:left="1134" w:hanging="283"/>
        <w:contextualSpacing w:val="0"/>
        <w:rPr>
          <w:rFonts w:ascii="Arial" w:hAnsi="Arial" w:cs="Arial"/>
          <w:sz w:val="22"/>
          <w:szCs w:val="22"/>
        </w:rPr>
      </w:pPr>
      <w:r w:rsidRPr="00726ECD">
        <w:rPr>
          <w:rFonts w:ascii="Arial" w:hAnsi="Arial" w:cs="Arial"/>
          <w:sz w:val="22"/>
          <w:szCs w:val="22"/>
        </w:rPr>
        <w:t xml:space="preserve">Podúrovňový </w:t>
      </w:r>
      <w:proofErr w:type="spellStart"/>
      <w:r w:rsidRPr="00726ECD">
        <w:rPr>
          <w:rFonts w:ascii="Arial" w:hAnsi="Arial" w:cs="Arial"/>
          <w:sz w:val="22"/>
          <w:szCs w:val="22"/>
        </w:rPr>
        <w:t>samoodvzdušňovací</w:t>
      </w:r>
      <w:proofErr w:type="spellEnd"/>
      <w:r w:rsidRPr="00726ECD">
        <w:rPr>
          <w:rFonts w:ascii="Arial" w:hAnsi="Arial" w:cs="Arial"/>
          <w:sz w:val="22"/>
          <w:szCs w:val="22"/>
        </w:rPr>
        <w:t xml:space="preserve"> systém a způsob odvádění plynů z potrubí pod nejvyšším cirkulačním bodem</w:t>
      </w:r>
      <w:r w:rsidR="00892DCA">
        <w:rPr>
          <w:rFonts w:ascii="Arial" w:hAnsi="Arial" w:cs="Arial"/>
          <w:sz w:val="22"/>
          <w:szCs w:val="22"/>
        </w:rPr>
        <w:t>;</w:t>
      </w:r>
    </w:p>
    <w:p w14:paraId="5ECBCCFD" w14:textId="6CAA0237" w:rsidR="00B00F63" w:rsidRDefault="00CE306B" w:rsidP="00E84109">
      <w:pPr>
        <w:pStyle w:val="Odstavecseseznamem"/>
        <w:numPr>
          <w:ilvl w:val="1"/>
          <w:numId w:val="8"/>
        </w:numPr>
        <w:spacing w:after="240" w:line="240" w:lineRule="auto"/>
        <w:ind w:left="1134" w:hanging="283"/>
        <w:contextualSpacing w:val="0"/>
        <w:rPr>
          <w:rFonts w:ascii="Arial" w:hAnsi="Arial" w:cs="Arial"/>
          <w:sz w:val="22"/>
          <w:szCs w:val="22"/>
        </w:rPr>
      </w:pPr>
      <w:proofErr w:type="spellStart"/>
      <w:r w:rsidRPr="00726ECD">
        <w:rPr>
          <w:rFonts w:ascii="Arial" w:hAnsi="Arial" w:cs="Arial"/>
          <w:sz w:val="22"/>
          <w:szCs w:val="22"/>
        </w:rPr>
        <w:t>Multiple</w:t>
      </w:r>
      <w:proofErr w:type="spellEnd"/>
      <w:r w:rsidRPr="00726ECD">
        <w:rPr>
          <w:rFonts w:ascii="Arial" w:hAnsi="Arial" w:cs="Arial"/>
          <w:sz w:val="22"/>
          <w:szCs w:val="22"/>
        </w:rPr>
        <w:t xml:space="preserve"> port </w:t>
      </w:r>
      <w:proofErr w:type="spellStart"/>
      <w:r w:rsidRPr="00726ECD">
        <w:rPr>
          <w:rFonts w:ascii="Arial" w:hAnsi="Arial" w:cs="Arial"/>
          <w:sz w:val="22"/>
          <w:szCs w:val="22"/>
        </w:rPr>
        <w:t>optical</w:t>
      </w:r>
      <w:proofErr w:type="spellEnd"/>
      <w:r w:rsidRPr="00726ECD">
        <w:rPr>
          <w:rFonts w:ascii="Arial" w:hAnsi="Arial" w:cs="Arial"/>
          <w:sz w:val="22"/>
          <w:szCs w:val="22"/>
        </w:rPr>
        <w:t xml:space="preserve"> </w:t>
      </w:r>
      <w:proofErr w:type="spellStart"/>
      <w:r w:rsidRPr="00726ECD">
        <w:rPr>
          <w:rFonts w:ascii="Arial" w:hAnsi="Arial" w:cs="Arial"/>
          <w:sz w:val="22"/>
          <w:szCs w:val="22"/>
        </w:rPr>
        <w:t>vacuum</w:t>
      </w:r>
      <w:proofErr w:type="spellEnd"/>
      <w:r w:rsidRPr="00726ECD">
        <w:rPr>
          <w:rFonts w:ascii="Arial" w:hAnsi="Arial" w:cs="Arial"/>
          <w:sz w:val="22"/>
          <w:szCs w:val="22"/>
        </w:rPr>
        <w:t xml:space="preserve"> chambre </w:t>
      </w:r>
      <w:proofErr w:type="spellStart"/>
      <w:r w:rsidRPr="00726ECD">
        <w:rPr>
          <w:rFonts w:ascii="Arial" w:hAnsi="Arial" w:cs="Arial"/>
          <w:sz w:val="22"/>
          <w:szCs w:val="22"/>
        </w:rPr>
        <w:t>feedthrough</w:t>
      </w:r>
      <w:proofErr w:type="spellEnd"/>
      <w:r w:rsidRPr="00726ECD">
        <w:rPr>
          <w:rFonts w:ascii="Arial" w:hAnsi="Arial" w:cs="Arial"/>
          <w:sz w:val="22"/>
          <w:szCs w:val="22"/>
        </w:rPr>
        <w:t>, český užitný vzor č. PUV2016-33252, uplatnění zahájeno</w:t>
      </w:r>
      <w:r w:rsidR="00E84109">
        <w:rPr>
          <w:rFonts w:ascii="Arial" w:hAnsi="Arial" w:cs="Arial"/>
          <w:sz w:val="22"/>
          <w:szCs w:val="22"/>
        </w:rPr>
        <w:t>.</w:t>
      </w:r>
    </w:p>
    <w:p w14:paraId="4C2E2167" w14:textId="77777777" w:rsidR="00AD789E" w:rsidRDefault="00AD789E" w:rsidP="00AD789E">
      <w:pPr>
        <w:pStyle w:val="Odstavecseseznamem"/>
        <w:spacing w:after="240" w:line="240" w:lineRule="auto"/>
        <w:ind w:left="1134"/>
        <w:contextualSpacing w:val="0"/>
        <w:rPr>
          <w:rFonts w:ascii="Arial" w:hAnsi="Arial" w:cs="Arial"/>
          <w:sz w:val="22"/>
          <w:szCs w:val="22"/>
        </w:rPr>
      </w:pPr>
    </w:p>
    <w:p w14:paraId="67126848" w14:textId="0495B568" w:rsidR="00B02922" w:rsidRPr="009D1FB2" w:rsidRDefault="00EF4F77" w:rsidP="004720B7">
      <w:pPr>
        <w:pStyle w:val="Nadpis1"/>
        <w:tabs>
          <w:tab w:val="clear" w:pos="426"/>
        </w:tabs>
        <w:spacing w:after="240" w:line="240" w:lineRule="auto"/>
        <w:ind w:left="567" w:hanging="567"/>
        <w:rPr>
          <w:rFonts w:ascii="Arial" w:hAnsi="Arial" w:cs="Arial"/>
          <w:caps/>
          <w:sz w:val="22"/>
          <w:szCs w:val="22"/>
        </w:rPr>
      </w:pPr>
      <w:r w:rsidRPr="009D1FB2">
        <w:rPr>
          <w:rFonts w:ascii="Arial" w:hAnsi="Arial" w:cs="Arial"/>
          <w:caps/>
          <w:sz w:val="22"/>
          <w:szCs w:val="22"/>
        </w:rPr>
        <w:lastRenderedPageBreak/>
        <w:t>V</w:t>
      </w:r>
      <w:r w:rsidR="00124151" w:rsidRPr="009D1FB2">
        <w:rPr>
          <w:rFonts w:ascii="Arial" w:hAnsi="Arial" w:cs="Arial"/>
          <w:caps/>
          <w:sz w:val="22"/>
          <w:szCs w:val="22"/>
        </w:rPr>
        <w:t xml:space="preserve">ýzkumné a jiné spolupráce </w:t>
      </w:r>
      <w:r w:rsidR="009D1FB2">
        <w:rPr>
          <w:rFonts w:ascii="Arial" w:hAnsi="Arial" w:cs="Arial"/>
          <w:caps/>
          <w:sz w:val="22"/>
          <w:szCs w:val="22"/>
        </w:rPr>
        <w:t>ELI Beamlines</w:t>
      </w:r>
    </w:p>
    <w:p w14:paraId="4609794C" w14:textId="0E035603" w:rsidR="00CD0CC2" w:rsidRPr="00E84109" w:rsidRDefault="00F114BE" w:rsidP="00E84109">
      <w:pPr>
        <w:spacing w:after="240" w:line="240" w:lineRule="auto"/>
        <w:rPr>
          <w:rFonts w:ascii="Arial" w:hAnsi="Arial" w:cs="Arial"/>
          <w:sz w:val="22"/>
          <w:szCs w:val="22"/>
        </w:rPr>
      </w:pPr>
      <w:r>
        <w:rPr>
          <w:rFonts w:ascii="Arial" w:hAnsi="Arial" w:cs="Arial"/>
          <w:sz w:val="22"/>
          <w:szCs w:val="22"/>
        </w:rPr>
        <w:t>S</w:t>
      </w:r>
      <w:r w:rsidR="0040011A" w:rsidRPr="00E84109">
        <w:rPr>
          <w:rFonts w:ascii="Arial" w:hAnsi="Arial" w:cs="Arial"/>
          <w:sz w:val="22"/>
          <w:szCs w:val="22"/>
        </w:rPr>
        <w:t xml:space="preserve">polupráce výzkumných </w:t>
      </w:r>
      <w:r w:rsidR="004554E4">
        <w:rPr>
          <w:rFonts w:ascii="Arial" w:hAnsi="Arial" w:cs="Arial"/>
          <w:sz w:val="22"/>
          <w:szCs w:val="22"/>
        </w:rPr>
        <w:t>organizací</w:t>
      </w:r>
      <w:r w:rsidR="0040011A" w:rsidRPr="00E84109">
        <w:rPr>
          <w:rFonts w:ascii="Arial" w:hAnsi="Arial" w:cs="Arial"/>
          <w:sz w:val="22"/>
          <w:szCs w:val="22"/>
        </w:rPr>
        <w:t xml:space="preserve"> z celého světa stála na počátku celé iniciativy pro využití vysokoenergetických laserových systémů k experimentálním aplikacím</w:t>
      </w:r>
      <w:r w:rsidR="00E84F5E" w:rsidRPr="00E84109">
        <w:rPr>
          <w:rFonts w:ascii="Arial" w:hAnsi="Arial" w:cs="Arial"/>
          <w:sz w:val="22"/>
          <w:szCs w:val="22"/>
        </w:rPr>
        <w:t xml:space="preserve"> v Evropě</w:t>
      </w:r>
      <w:r w:rsidR="0040011A" w:rsidRPr="00E84109">
        <w:rPr>
          <w:rFonts w:ascii="Arial" w:hAnsi="Arial" w:cs="Arial"/>
          <w:sz w:val="22"/>
          <w:szCs w:val="22"/>
        </w:rPr>
        <w:t xml:space="preserve">. </w:t>
      </w:r>
      <w:r w:rsidR="006F38E3" w:rsidRPr="00E84109">
        <w:rPr>
          <w:rFonts w:ascii="Arial" w:hAnsi="Arial" w:cs="Arial"/>
          <w:sz w:val="22"/>
          <w:szCs w:val="22"/>
        </w:rPr>
        <w:t>Od roku 2007 do roku 2010 přispělo na přípravnou fázi ELI více než 40 výzkumných institucí z</w:t>
      </w:r>
      <w:r w:rsidR="00892DCA">
        <w:rPr>
          <w:rFonts w:ascii="Arial" w:hAnsi="Arial" w:cs="Arial"/>
          <w:sz w:val="22"/>
          <w:szCs w:val="22"/>
        </w:rPr>
        <w:t> </w:t>
      </w:r>
      <w:r w:rsidR="006F38E3" w:rsidRPr="00E84109">
        <w:rPr>
          <w:rFonts w:ascii="Arial" w:hAnsi="Arial" w:cs="Arial"/>
          <w:sz w:val="22"/>
          <w:szCs w:val="22"/>
        </w:rPr>
        <w:t>13 členských států E</w:t>
      </w:r>
      <w:r w:rsidR="00E84F5E" w:rsidRPr="00E84109">
        <w:rPr>
          <w:rFonts w:ascii="Arial" w:hAnsi="Arial" w:cs="Arial"/>
          <w:sz w:val="22"/>
          <w:szCs w:val="22"/>
        </w:rPr>
        <w:t>U, jejichž cílem bylo strukturova</w:t>
      </w:r>
      <w:r w:rsidR="004554E4">
        <w:rPr>
          <w:rFonts w:ascii="Arial" w:hAnsi="Arial" w:cs="Arial"/>
          <w:sz w:val="22"/>
          <w:szCs w:val="22"/>
        </w:rPr>
        <w:t>t</w:t>
      </w:r>
      <w:r w:rsidR="00E84F5E" w:rsidRPr="00E84109">
        <w:rPr>
          <w:rFonts w:ascii="Arial" w:hAnsi="Arial" w:cs="Arial"/>
          <w:sz w:val="22"/>
          <w:szCs w:val="22"/>
        </w:rPr>
        <w:t xml:space="preserve"> vědecký záměr (Science Case)</w:t>
      </w:r>
      <w:r w:rsidR="006F38E3" w:rsidRPr="00E84109">
        <w:rPr>
          <w:rFonts w:ascii="Arial" w:hAnsi="Arial" w:cs="Arial"/>
          <w:sz w:val="22"/>
          <w:szCs w:val="22"/>
        </w:rPr>
        <w:t xml:space="preserve"> ELI na </w:t>
      </w:r>
      <w:r w:rsidR="00E84F5E" w:rsidRPr="00E84109">
        <w:rPr>
          <w:rFonts w:ascii="Arial" w:hAnsi="Arial" w:cs="Arial"/>
          <w:sz w:val="22"/>
          <w:szCs w:val="22"/>
        </w:rPr>
        <w:t xml:space="preserve">takové </w:t>
      </w:r>
      <w:r w:rsidR="006F38E3" w:rsidRPr="00E84109">
        <w:rPr>
          <w:rFonts w:ascii="Arial" w:hAnsi="Arial" w:cs="Arial"/>
          <w:sz w:val="22"/>
          <w:szCs w:val="22"/>
        </w:rPr>
        <w:t xml:space="preserve">úrovni, která by umožnila její </w:t>
      </w:r>
      <w:r w:rsidR="00E84F5E" w:rsidRPr="00E84109">
        <w:rPr>
          <w:rFonts w:ascii="Arial" w:hAnsi="Arial" w:cs="Arial"/>
          <w:sz w:val="22"/>
          <w:szCs w:val="22"/>
        </w:rPr>
        <w:t>bezprostřední realizaci</w:t>
      </w:r>
      <w:r w:rsidR="006F38E3" w:rsidRPr="00E84109">
        <w:rPr>
          <w:rFonts w:ascii="Arial" w:hAnsi="Arial" w:cs="Arial"/>
          <w:sz w:val="22"/>
          <w:szCs w:val="22"/>
        </w:rPr>
        <w:t xml:space="preserve">. </w:t>
      </w:r>
      <w:r w:rsidR="0040011A" w:rsidRPr="00E84109">
        <w:rPr>
          <w:rFonts w:ascii="Arial" w:hAnsi="Arial" w:cs="Arial"/>
          <w:sz w:val="22"/>
          <w:szCs w:val="22"/>
        </w:rPr>
        <w:t xml:space="preserve">Na tento klíčový aspekt </w:t>
      </w:r>
      <w:r>
        <w:rPr>
          <w:rFonts w:ascii="Arial" w:hAnsi="Arial" w:cs="Arial"/>
          <w:sz w:val="22"/>
          <w:szCs w:val="22"/>
        </w:rPr>
        <w:t>navázala</w:t>
      </w:r>
      <w:r w:rsidR="0040011A" w:rsidRPr="00E84109">
        <w:rPr>
          <w:rFonts w:ascii="Arial" w:hAnsi="Arial" w:cs="Arial"/>
          <w:sz w:val="22"/>
          <w:szCs w:val="22"/>
        </w:rPr>
        <w:t xml:space="preserve"> </w:t>
      </w:r>
      <w:r w:rsidR="00FD3184" w:rsidRPr="00E84109">
        <w:rPr>
          <w:rFonts w:ascii="Arial" w:hAnsi="Arial" w:cs="Arial"/>
          <w:sz w:val="22"/>
          <w:szCs w:val="22"/>
        </w:rPr>
        <w:t xml:space="preserve">ELI </w:t>
      </w:r>
      <w:proofErr w:type="spellStart"/>
      <w:r w:rsidR="00FD3184" w:rsidRPr="00E84109">
        <w:rPr>
          <w:rFonts w:ascii="Arial" w:hAnsi="Arial" w:cs="Arial"/>
          <w:sz w:val="22"/>
          <w:szCs w:val="22"/>
        </w:rPr>
        <w:t>Beamlines</w:t>
      </w:r>
      <w:proofErr w:type="spellEnd"/>
      <w:r w:rsidR="00FD3184" w:rsidRPr="00E84109">
        <w:rPr>
          <w:rFonts w:ascii="Arial" w:hAnsi="Arial" w:cs="Arial"/>
          <w:sz w:val="22"/>
          <w:szCs w:val="22"/>
        </w:rPr>
        <w:t xml:space="preserve"> </w:t>
      </w:r>
      <w:r>
        <w:rPr>
          <w:rFonts w:ascii="Arial" w:hAnsi="Arial" w:cs="Arial"/>
          <w:sz w:val="22"/>
          <w:szCs w:val="22"/>
        </w:rPr>
        <w:t xml:space="preserve">již </w:t>
      </w:r>
      <w:r w:rsidR="00E84F5E" w:rsidRPr="00E84109">
        <w:rPr>
          <w:rFonts w:ascii="Arial" w:hAnsi="Arial" w:cs="Arial"/>
          <w:sz w:val="22"/>
          <w:szCs w:val="22"/>
        </w:rPr>
        <w:t>ve fázi</w:t>
      </w:r>
      <w:r w:rsidR="0040011A" w:rsidRPr="00E84109">
        <w:rPr>
          <w:rFonts w:ascii="Arial" w:hAnsi="Arial" w:cs="Arial"/>
          <w:sz w:val="22"/>
          <w:szCs w:val="22"/>
        </w:rPr>
        <w:t xml:space="preserve"> výstavby, vývoje instrumentálního vybavení a p</w:t>
      </w:r>
      <w:r w:rsidR="004554E4">
        <w:rPr>
          <w:rFonts w:ascii="Arial" w:hAnsi="Arial" w:cs="Arial"/>
          <w:sz w:val="22"/>
          <w:szCs w:val="22"/>
        </w:rPr>
        <w:t>řípravy samotných experimentů</w:t>
      </w:r>
      <w:r w:rsidR="0040011A" w:rsidRPr="00E84109">
        <w:rPr>
          <w:rFonts w:ascii="Arial" w:hAnsi="Arial" w:cs="Arial"/>
          <w:sz w:val="22"/>
          <w:szCs w:val="22"/>
        </w:rPr>
        <w:t xml:space="preserve"> pro první období </w:t>
      </w:r>
      <w:r w:rsidR="004554E4">
        <w:rPr>
          <w:rFonts w:ascii="Arial" w:hAnsi="Arial" w:cs="Arial"/>
          <w:sz w:val="22"/>
          <w:szCs w:val="22"/>
        </w:rPr>
        <w:t>provozu a uzavřela</w:t>
      </w:r>
      <w:r w:rsidR="006F38E3" w:rsidRPr="00E84109">
        <w:rPr>
          <w:rFonts w:ascii="Arial" w:hAnsi="Arial" w:cs="Arial"/>
          <w:sz w:val="22"/>
          <w:szCs w:val="22"/>
        </w:rPr>
        <w:t xml:space="preserve"> více než 30 </w:t>
      </w:r>
      <w:r>
        <w:rPr>
          <w:rFonts w:ascii="Arial" w:hAnsi="Arial" w:cs="Arial"/>
          <w:sz w:val="22"/>
          <w:szCs w:val="22"/>
        </w:rPr>
        <w:t xml:space="preserve">smluvních </w:t>
      </w:r>
      <w:r w:rsidR="006F38E3" w:rsidRPr="00E84109">
        <w:rPr>
          <w:rFonts w:ascii="Arial" w:hAnsi="Arial" w:cs="Arial"/>
          <w:sz w:val="22"/>
          <w:szCs w:val="22"/>
        </w:rPr>
        <w:t xml:space="preserve">vztahů o spolupráci. Ve většině případů mají tyto smlouvy formu </w:t>
      </w:r>
      <w:r w:rsidR="00892DCA">
        <w:rPr>
          <w:rFonts w:ascii="Arial" w:hAnsi="Arial" w:cs="Arial"/>
          <w:sz w:val="22"/>
          <w:szCs w:val="22"/>
        </w:rPr>
        <w:t>specifického</w:t>
      </w:r>
      <w:r w:rsidR="006F38E3" w:rsidRPr="00E84109">
        <w:rPr>
          <w:rFonts w:ascii="Arial" w:hAnsi="Arial" w:cs="Arial"/>
          <w:sz w:val="22"/>
          <w:szCs w:val="22"/>
        </w:rPr>
        <w:t xml:space="preserve"> memoranda o</w:t>
      </w:r>
      <w:r w:rsidR="00892DCA">
        <w:rPr>
          <w:rFonts w:ascii="Arial" w:hAnsi="Arial" w:cs="Arial"/>
          <w:sz w:val="22"/>
          <w:szCs w:val="22"/>
        </w:rPr>
        <w:t> </w:t>
      </w:r>
      <w:r w:rsidR="006F38E3" w:rsidRPr="00E84109">
        <w:rPr>
          <w:rFonts w:ascii="Arial" w:hAnsi="Arial" w:cs="Arial"/>
          <w:sz w:val="22"/>
          <w:szCs w:val="22"/>
        </w:rPr>
        <w:t>porozumění pro vědeckou a</w:t>
      </w:r>
      <w:r>
        <w:rPr>
          <w:rFonts w:ascii="Arial" w:hAnsi="Arial" w:cs="Arial"/>
          <w:sz w:val="22"/>
          <w:szCs w:val="22"/>
        </w:rPr>
        <w:t> </w:t>
      </w:r>
      <w:r w:rsidR="006F38E3" w:rsidRPr="00E84109">
        <w:rPr>
          <w:rFonts w:ascii="Arial" w:hAnsi="Arial" w:cs="Arial"/>
          <w:sz w:val="22"/>
          <w:szCs w:val="22"/>
        </w:rPr>
        <w:t>technologickou spolupráci</w:t>
      </w:r>
      <w:r>
        <w:rPr>
          <w:rFonts w:ascii="Arial" w:hAnsi="Arial" w:cs="Arial"/>
          <w:sz w:val="22"/>
          <w:szCs w:val="22"/>
        </w:rPr>
        <w:t xml:space="preserve"> vytvářejících široce </w:t>
      </w:r>
      <w:r w:rsidR="00B83711" w:rsidRPr="00E84109">
        <w:rPr>
          <w:rFonts w:ascii="Arial" w:hAnsi="Arial" w:cs="Arial"/>
          <w:sz w:val="22"/>
          <w:szCs w:val="22"/>
        </w:rPr>
        <w:t>strukturovanou síť s</w:t>
      </w:r>
      <w:r w:rsidR="00FD3184" w:rsidRPr="00E84109">
        <w:rPr>
          <w:rFonts w:ascii="Arial" w:hAnsi="Arial" w:cs="Arial"/>
          <w:sz w:val="22"/>
          <w:szCs w:val="22"/>
        </w:rPr>
        <w:t>poluprac</w:t>
      </w:r>
      <w:r w:rsidR="00B83711" w:rsidRPr="00E84109">
        <w:rPr>
          <w:rFonts w:ascii="Arial" w:hAnsi="Arial" w:cs="Arial"/>
          <w:sz w:val="22"/>
          <w:szCs w:val="22"/>
        </w:rPr>
        <w:t>ujících subjektů z</w:t>
      </w:r>
      <w:r w:rsidR="00680FC9" w:rsidRPr="00E84109">
        <w:rPr>
          <w:rFonts w:ascii="Arial" w:hAnsi="Arial" w:cs="Arial"/>
          <w:sz w:val="22"/>
          <w:szCs w:val="22"/>
        </w:rPr>
        <w:t xml:space="preserve"> </w:t>
      </w:r>
      <w:r w:rsidR="00FB4CA0" w:rsidRPr="00E84109">
        <w:rPr>
          <w:rFonts w:ascii="Arial" w:hAnsi="Arial" w:cs="Arial"/>
          <w:sz w:val="22"/>
          <w:szCs w:val="22"/>
        </w:rPr>
        <w:t xml:space="preserve">řad výzkumných </w:t>
      </w:r>
      <w:r w:rsidR="00892DCA">
        <w:rPr>
          <w:rFonts w:ascii="Arial" w:hAnsi="Arial" w:cs="Arial"/>
          <w:sz w:val="22"/>
          <w:szCs w:val="22"/>
        </w:rPr>
        <w:t>institucí</w:t>
      </w:r>
      <w:r w:rsidR="00FB4CA0" w:rsidRPr="00E84109">
        <w:rPr>
          <w:rFonts w:ascii="Arial" w:hAnsi="Arial" w:cs="Arial"/>
          <w:sz w:val="22"/>
          <w:szCs w:val="22"/>
        </w:rPr>
        <w:t xml:space="preserve"> </w:t>
      </w:r>
      <w:r>
        <w:rPr>
          <w:rFonts w:ascii="Arial" w:hAnsi="Arial" w:cs="Arial"/>
          <w:sz w:val="22"/>
          <w:szCs w:val="22"/>
        </w:rPr>
        <w:t>a průmyslových podniků</w:t>
      </w:r>
      <w:r w:rsidR="004554E4">
        <w:rPr>
          <w:rFonts w:ascii="Arial" w:hAnsi="Arial" w:cs="Arial"/>
          <w:sz w:val="22"/>
          <w:szCs w:val="22"/>
        </w:rPr>
        <w:t>.</w:t>
      </w:r>
      <w:r>
        <w:rPr>
          <w:rFonts w:ascii="Arial" w:hAnsi="Arial" w:cs="Arial"/>
          <w:sz w:val="22"/>
          <w:szCs w:val="22"/>
        </w:rPr>
        <w:t xml:space="preserve"> </w:t>
      </w:r>
      <w:r w:rsidR="006B4C35" w:rsidRPr="00E84109">
        <w:rPr>
          <w:rFonts w:ascii="Arial" w:hAnsi="Arial" w:cs="Arial"/>
          <w:sz w:val="22"/>
          <w:szCs w:val="22"/>
        </w:rPr>
        <w:t>Přehled memorand o spolupráci</w:t>
      </w:r>
      <w:r>
        <w:rPr>
          <w:rFonts w:ascii="Arial" w:hAnsi="Arial" w:cs="Arial"/>
          <w:sz w:val="22"/>
          <w:szCs w:val="22"/>
        </w:rPr>
        <w:t xml:space="preserve"> je uveden níže</w:t>
      </w:r>
      <w:r w:rsidR="00E84F5E" w:rsidRPr="00E84109">
        <w:rPr>
          <w:rFonts w:ascii="Arial" w:hAnsi="Arial" w:cs="Arial"/>
          <w:sz w:val="22"/>
          <w:szCs w:val="22"/>
        </w:rPr>
        <w:t>:</w:t>
      </w:r>
    </w:p>
    <w:p w14:paraId="747F1FF0" w14:textId="4AF7D12D"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Institute </w:t>
      </w:r>
      <w:proofErr w:type="spellStart"/>
      <w:r w:rsidRPr="00E84109">
        <w:rPr>
          <w:rFonts w:ascii="Arial" w:hAnsi="Arial" w:cs="Arial"/>
          <w:sz w:val="22"/>
          <w:szCs w:val="22"/>
        </w:rPr>
        <w:t>for</w:t>
      </w:r>
      <w:proofErr w:type="spellEnd"/>
      <w:r w:rsidRPr="00E84109">
        <w:rPr>
          <w:rFonts w:ascii="Arial" w:hAnsi="Arial" w:cs="Arial"/>
          <w:sz w:val="22"/>
          <w:szCs w:val="22"/>
        </w:rPr>
        <w:t xml:space="preserve"> </w:t>
      </w:r>
      <w:proofErr w:type="spellStart"/>
      <w:r w:rsidRPr="00E84109">
        <w:rPr>
          <w:rFonts w:ascii="Arial" w:hAnsi="Arial" w:cs="Arial"/>
          <w:sz w:val="22"/>
          <w:szCs w:val="22"/>
        </w:rPr>
        <w:t>Materials</w:t>
      </w:r>
      <w:proofErr w:type="spellEnd"/>
      <w:r w:rsidRPr="00E84109">
        <w:rPr>
          <w:rFonts w:ascii="Arial" w:hAnsi="Arial" w:cs="Arial"/>
          <w:sz w:val="22"/>
          <w:szCs w:val="22"/>
        </w:rPr>
        <w:t xml:space="preserve"> </w:t>
      </w:r>
      <w:proofErr w:type="spellStart"/>
      <w:r w:rsidRPr="00E84109">
        <w:rPr>
          <w:rFonts w:ascii="Arial" w:hAnsi="Arial" w:cs="Arial"/>
          <w:sz w:val="22"/>
          <w:szCs w:val="22"/>
        </w:rPr>
        <w:t>Research</w:t>
      </w:r>
      <w:proofErr w:type="spellEnd"/>
      <w:r w:rsidRPr="00E84109">
        <w:rPr>
          <w:rFonts w:ascii="Arial" w:hAnsi="Arial" w:cs="Arial"/>
          <w:sz w:val="22"/>
          <w:szCs w:val="22"/>
        </w:rPr>
        <w:t>,</w:t>
      </w:r>
      <w:r w:rsidR="00DE77B4" w:rsidRPr="00E84109">
        <w:rPr>
          <w:rFonts w:ascii="Arial" w:hAnsi="Arial" w:cs="Arial"/>
          <w:sz w:val="22"/>
          <w:szCs w:val="22"/>
        </w:rPr>
        <w:t xml:space="preserve"> </w:t>
      </w:r>
      <w:proofErr w:type="spellStart"/>
      <w:r w:rsidR="00DE77B4" w:rsidRPr="00E84109">
        <w:rPr>
          <w:rFonts w:ascii="Arial" w:hAnsi="Arial" w:cs="Arial"/>
          <w:sz w:val="22"/>
          <w:szCs w:val="22"/>
        </w:rPr>
        <w:t>Tohoku</w:t>
      </w:r>
      <w:proofErr w:type="spellEnd"/>
      <w:r w:rsidR="00DE77B4" w:rsidRPr="00E84109">
        <w:rPr>
          <w:rFonts w:ascii="Arial" w:hAnsi="Arial" w:cs="Arial"/>
          <w:sz w:val="22"/>
          <w:szCs w:val="22"/>
        </w:rPr>
        <w:t xml:space="preserve"> University, Japonsko</w:t>
      </w:r>
    </w:p>
    <w:p w14:paraId="4BF93764" w14:textId="7666451E"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Keldysh</w:t>
      </w:r>
      <w:proofErr w:type="spellEnd"/>
      <w:r w:rsidRPr="00E84109">
        <w:rPr>
          <w:rFonts w:ascii="Arial" w:hAnsi="Arial" w:cs="Arial"/>
          <w:sz w:val="22"/>
          <w:szCs w:val="22"/>
        </w:rPr>
        <w:t xml:space="preserve"> Institute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Applied</w:t>
      </w:r>
      <w:proofErr w:type="spellEnd"/>
      <w:r w:rsidRPr="00E84109">
        <w:rPr>
          <w:rFonts w:ascii="Arial" w:hAnsi="Arial" w:cs="Arial"/>
          <w:sz w:val="22"/>
          <w:szCs w:val="22"/>
        </w:rPr>
        <w:t xml:space="preserve"> </w:t>
      </w:r>
      <w:proofErr w:type="spellStart"/>
      <w:r w:rsidRPr="00E84109">
        <w:rPr>
          <w:rFonts w:ascii="Arial" w:hAnsi="Arial" w:cs="Arial"/>
          <w:sz w:val="22"/>
          <w:szCs w:val="22"/>
        </w:rPr>
        <w:t>Mathematics</w:t>
      </w:r>
      <w:proofErr w:type="spellEnd"/>
      <w:r w:rsidRPr="00E84109">
        <w:rPr>
          <w:rFonts w:ascii="Arial" w:hAnsi="Arial" w:cs="Arial"/>
          <w:sz w:val="22"/>
          <w:szCs w:val="22"/>
        </w:rPr>
        <w:t xml:space="preserve"> (KIAM), Ru</w:t>
      </w:r>
      <w:r w:rsidR="00DE77B4" w:rsidRPr="00E84109">
        <w:rPr>
          <w:rFonts w:ascii="Arial" w:hAnsi="Arial" w:cs="Arial"/>
          <w:sz w:val="22"/>
          <w:szCs w:val="22"/>
        </w:rPr>
        <w:t>ská federace</w:t>
      </w:r>
    </w:p>
    <w:p w14:paraId="32CEE540" w14:textId="225E1A0C"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Institute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gramStart"/>
      <w:r w:rsidRPr="00E84109">
        <w:rPr>
          <w:rFonts w:ascii="Arial" w:hAnsi="Arial" w:cs="Arial"/>
          <w:sz w:val="22"/>
          <w:szCs w:val="22"/>
        </w:rPr>
        <w:t>Plasma</w:t>
      </w:r>
      <w:proofErr w:type="gramEnd"/>
      <w:r w:rsidRPr="00E84109">
        <w:rPr>
          <w:rFonts w:ascii="Arial" w:hAnsi="Arial" w:cs="Arial"/>
          <w:sz w:val="22"/>
          <w:szCs w:val="22"/>
        </w:rPr>
        <w:t xml:space="preserve"> </w:t>
      </w:r>
      <w:proofErr w:type="spellStart"/>
      <w:r w:rsidRPr="00E84109">
        <w:rPr>
          <w:rFonts w:ascii="Arial" w:hAnsi="Arial" w:cs="Arial"/>
          <w:sz w:val="22"/>
          <w:szCs w:val="22"/>
        </w:rPr>
        <w:t>Physics</w:t>
      </w:r>
      <w:proofErr w:type="spellEnd"/>
      <w:r w:rsidRPr="00E84109">
        <w:rPr>
          <w:rFonts w:ascii="Arial" w:hAnsi="Arial" w:cs="Arial"/>
          <w:sz w:val="22"/>
          <w:szCs w:val="22"/>
        </w:rPr>
        <w:t xml:space="preserve"> and Laser </w:t>
      </w:r>
      <w:proofErr w:type="spellStart"/>
      <w:r w:rsidRPr="00E84109">
        <w:rPr>
          <w:rFonts w:ascii="Arial" w:hAnsi="Arial" w:cs="Arial"/>
          <w:sz w:val="22"/>
          <w:szCs w:val="22"/>
        </w:rPr>
        <w:t>Microfusion</w:t>
      </w:r>
      <w:proofErr w:type="spellEnd"/>
      <w:r w:rsidRPr="00E84109">
        <w:rPr>
          <w:rFonts w:ascii="Arial" w:hAnsi="Arial" w:cs="Arial"/>
          <w:sz w:val="22"/>
          <w:szCs w:val="22"/>
        </w:rPr>
        <w:t xml:space="preserve"> (IPPLM), </w:t>
      </w:r>
      <w:r w:rsidR="00DE77B4" w:rsidRPr="00E84109">
        <w:rPr>
          <w:rFonts w:ascii="Arial" w:hAnsi="Arial" w:cs="Arial"/>
          <w:sz w:val="22"/>
          <w:szCs w:val="22"/>
        </w:rPr>
        <w:t>Polsko</w:t>
      </w:r>
    </w:p>
    <w:p w14:paraId="463D8DA2" w14:textId="7222E79E"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The</w:t>
      </w:r>
      <w:proofErr w:type="spellEnd"/>
      <w:r w:rsidRPr="00E84109">
        <w:rPr>
          <w:rFonts w:ascii="Arial" w:hAnsi="Arial" w:cs="Arial"/>
          <w:sz w:val="22"/>
          <w:szCs w:val="22"/>
        </w:rPr>
        <w:t xml:space="preserve"> Institute </w:t>
      </w:r>
      <w:proofErr w:type="spellStart"/>
      <w:r w:rsidRPr="00E84109">
        <w:rPr>
          <w:rFonts w:ascii="Arial" w:hAnsi="Arial" w:cs="Arial"/>
          <w:sz w:val="22"/>
          <w:szCs w:val="22"/>
        </w:rPr>
        <w:t>for</w:t>
      </w:r>
      <w:proofErr w:type="spellEnd"/>
      <w:r w:rsidRPr="00E84109">
        <w:rPr>
          <w:rFonts w:ascii="Arial" w:hAnsi="Arial" w:cs="Arial"/>
          <w:sz w:val="22"/>
          <w:szCs w:val="22"/>
        </w:rPr>
        <w:t xml:space="preserve"> Solid </w:t>
      </w:r>
      <w:proofErr w:type="spellStart"/>
      <w:r w:rsidRPr="00E84109">
        <w:rPr>
          <w:rFonts w:ascii="Arial" w:hAnsi="Arial" w:cs="Arial"/>
          <w:sz w:val="22"/>
          <w:szCs w:val="22"/>
        </w:rPr>
        <w:t>State</w:t>
      </w:r>
      <w:proofErr w:type="spellEnd"/>
      <w:r w:rsidRPr="00E84109">
        <w:rPr>
          <w:rFonts w:ascii="Arial" w:hAnsi="Arial" w:cs="Arial"/>
          <w:sz w:val="22"/>
          <w:szCs w:val="22"/>
        </w:rPr>
        <w:t xml:space="preserve"> </w:t>
      </w:r>
      <w:proofErr w:type="spellStart"/>
      <w:r w:rsidRPr="00E84109">
        <w:rPr>
          <w:rFonts w:ascii="Arial" w:hAnsi="Arial" w:cs="Arial"/>
          <w:sz w:val="22"/>
          <w:szCs w:val="22"/>
        </w:rPr>
        <w:t>Physics</w:t>
      </w:r>
      <w:proofErr w:type="spellEnd"/>
      <w:r w:rsidR="00DE77B4" w:rsidRPr="00E84109">
        <w:rPr>
          <w:rFonts w:ascii="Arial" w:hAnsi="Arial" w:cs="Arial"/>
          <w:sz w:val="22"/>
          <w:szCs w:val="22"/>
        </w:rPr>
        <w:t xml:space="preserve">, </w:t>
      </w:r>
      <w:proofErr w:type="spellStart"/>
      <w:r w:rsidR="00DE77B4" w:rsidRPr="00E84109">
        <w:rPr>
          <w:rFonts w:ascii="Arial" w:hAnsi="Arial" w:cs="Arial"/>
          <w:sz w:val="22"/>
          <w:szCs w:val="22"/>
        </w:rPr>
        <w:t>The</w:t>
      </w:r>
      <w:proofErr w:type="spellEnd"/>
      <w:r w:rsidR="00DE77B4" w:rsidRPr="00E84109">
        <w:rPr>
          <w:rFonts w:ascii="Arial" w:hAnsi="Arial" w:cs="Arial"/>
          <w:sz w:val="22"/>
          <w:szCs w:val="22"/>
        </w:rPr>
        <w:t xml:space="preserve"> University </w:t>
      </w:r>
      <w:proofErr w:type="spellStart"/>
      <w:r w:rsidR="00DE77B4" w:rsidRPr="00E84109">
        <w:rPr>
          <w:rFonts w:ascii="Arial" w:hAnsi="Arial" w:cs="Arial"/>
          <w:sz w:val="22"/>
          <w:szCs w:val="22"/>
        </w:rPr>
        <w:t>of</w:t>
      </w:r>
      <w:proofErr w:type="spellEnd"/>
      <w:r w:rsidR="00DE77B4" w:rsidRPr="00E84109">
        <w:rPr>
          <w:rFonts w:ascii="Arial" w:hAnsi="Arial" w:cs="Arial"/>
          <w:sz w:val="22"/>
          <w:szCs w:val="22"/>
        </w:rPr>
        <w:t xml:space="preserve"> </w:t>
      </w:r>
      <w:proofErr w:type="spellStart"/>
      <w:r w:rsidR="00DE77B4" w:rsidRPr="00E84109">
        <w:rPr>
          <w:rFonts w:ascii="Arial" w:hAnsi="Arial" w:cs="Arial"/>
          <w:sz w:val="22"/>
          <w:szCs w:val="22"/>
        </w:rPr>
        <w:t>Tokyo</w:t>
      </w:r>
      <w:proofErr w:type="spellEnd"/>
      <w:r w:rsidR="00DE77B4" w:rsidRPr="00E84109">
        <w:rPr>
          <w:rFonts w:ascii="Arial" w:hAnsi="Arial" w:cs="Arial"/>
          <w:sz w:val="22"/>
          <w:szCs w:val="22"/>
        </w:rPr>
        <w:t>, Japonsko</w:t>
      </w:r>
    </w:p>
    <w:p w14:paraId="426F6155" w14:textId="224572A5"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Institute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Experimental</w:t>
      </w:r>
      <w:proofErr w:type="spellEnd"/>
      <w:r w:rsidRPr="00E84109">
        <w:rPr>
          <w:rFonts w:ascii="Arial" w:hAnsi="Arial" w:cs="Arial"/>
          <w:sz w:val="22"/>
          <w:szCs w:val="22"/>
        </w:rPr>
        <w:t xml:space="preserve"> </w:t>
      </w:r>
      <w:proofErr w:type="spellStart"/>
      <w:r w:rsidRPr="00E84109">
        <w:rPr>
          <w:rFonts w:ascii="Arial" w:hAnsi="Arial" w:cs="Arial"/>
          <w:sz w:val="22"/>
          <w:szCs w:val="22"/>
        </w:rPr>
        <w:t>Physics</w:t>
      </w:r>
      <w:proofErr w:type="spellEnd"/>
      <w:r w:rsidRPr="00E84109">
        <w:rPr>
          <w:rFonts w:ascii="Arial" w:hAnsi="Arial" w:cs="Arial"/>
          <w:sz w:val="22"/>
          <w:szCs w:val="22"/>
        </w:rPr>
        <w:t xml:space="preserve"> II, </w:t>
      </w:r>
      <w:proofErr w:type="spellStart"/>
      <w:r w:rsidRPr="00E84109">
        <w:rPr>
          <w:rFonts w:ascii="Arial" w:hAnsi="Arial" w:cs="Arial"/>
          <w:sz w:val="22"/>
          <w:szCs w:val="22"/>
        </w:rPr>
        <w:t>Leipzig</w:t>
      </w:r>
      <w:proofErr w:type="spellEnd"/>
      <w:r w:rsidRPr="00E84109">
        <w:rPr>
          <w:rFonts w:ascii="Arial" w:hAnsi="Arial" w:cs="Arial"/>
          <w:sz w:val="22"/>
          <w:szCs w:val="22"/>
        </w:rPr>
        <w:t xml:space="preserve"> University, </w:t>
      </w:r>
      <w:r w:rsidR="00DE77B4" w:rsidRPr="00E84109">
        <w:rPr>
          <w:rFonts w:ascii="Arial" w:hAnsi="Arial" w:cs="Arial"/>
          <w:sz w:val="22"/>
          <w:szCs w:val="22"/>
        </w:rPr>
        <w:t>Německo</w:t>
      </w:r>
    </w:p>
    <w:p w14:paraId="45F5DFC8" w14:textId="1AD6E0DA"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Korea Basic Science Institute (KBSI), </w:t>
      </w:r>
      <w:r w:rsidR="00DE77B4" w:rsidRPr="00E84109">
        <w:rPr>
          <w:rFonts w:ascii="Arial" w:hAnsi="Arial" w:cs="Arial"/>
          <w:sz w:val="22"/>
          <w:szCs w:val="22"/>
        </w:rPr>
        <w:t>Jižní</w:t>
      </w:r>
      <w:r w:rsidRPr="00E84109">
        <w:rPr>
          <w:rFonts w:ascii="Arial" w:hAnsi="Arial" w:cs="Arial"/>
          <w:sz w:val="22"/>
          <w:szCs w:val="22"/>
        </w:rPr>
        <w:t xml:space="preserve"> Korea</w:t>
      </w:r>
    </w:p>
    <w:p w14:paraId="0496D6B3" w14:textId="0FE1B92C"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Elettra-Sincrotrone</w:t>
      </w:r>
      <w:proofErr w:type="spellEnd"/>
      <w:r w:rsidRPr="00E84109">
        <w:rPr>
          <w:rFonts w:ascii="Arial" w:hAnsi="Arial" w:cs="Arial"/>
          <w:sz w:val="22"/>
          <w:szCs w:val="22"/>
        </w:rPr>
        <w:t xml:space="preserve"> </w:t>
      </w:r>
      <w:proofErr w:type="spellStart"/>
      <w:r w:rsidRPr="00E84109">
        <w:rPr>
          <w:rFonts w:ascii="Arial" w:hAnsi="Arial" w:cs="Arial"/>
          <w:sz w:val="22"/>
          <w:szCs w:val="22"/>
        </w:rPr>
        <w:t>Trieste</w:t>
      </w:r>
      <w:proofErr w:type="spellEnd"/>
      <w:r w:rsidRPr="00E84109">
        <w:rPr>
          <w:rFonts w:ascii="Arial" w:hAnsi="Arial" w:cs="Arial"/>
          <w:sz w:val="22"/>
          <w:szCs w:val="22"/>
        </w:rPr>
        <w:t xml:space="preserve"> </w:t>
      </w:r>
      <w:proofErr w:type="spellStart"/>
      <w:proofErr w:type="gramStart"/>
      <w:r w:rsidRPr="00E84109">
        <w:rPr>
          <w:rFonts w:ascii="Arial" w:hAnsi="Arial" w:cs="Arial"/>
          <w:sz w:val="22"/>
          <w:szCs w:val="22"/>
        </w:rPr>
        <w:t>S.C.</w:t>
      </w:r>
      <w:proofErr w:type="gramEnd"/>
      <w:r w:rsidRPr="00E84109">
        <w:rPr>
          <w:rFonts w:ascii="Arial" w:hAnsi="Arial" w:cs="Arial"/>
          <w:sz w:val="22"/>
          <w:szCs w:val="22"/>
        </w:rPr>
        <w:t>p.A</w:t>
      </w:r>
      <w:proofErr w:type="spellEnd"/>
      <w:r w:rsidRPr="00E84109">
        <w:rPr>
          <w:rFonts w:ascii="Arial" w:hAnsi="Arial" w:cs="Arial"/>
          <w:sz w:val="22"/>
          <w:szCs w:val="22"/>
        </w:rPr>
        <w:t xml:space="preserve">., </w:t>
      </w:r>
      <w:r w:rsidR="00DE77B4" w:rsidRPr="00E84109">
        <w:rPr>
          <w:rFonts w:ascii="Arial" w:hAnsi="Arial" w:cs="Arial"/>
          <w:sz w:val="22"/>
          <w:szCs w:val="22"/>
        </w:rPr>
        <w:t>Itálie</w:t>
      </w:r>
    </w:p>
    <w:p w14:paraId="29B738BE" w14:textId="7498EEF3"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Deutsches</w:t>
      </w:r>
      <w:proofErr w:type="spellEnd"/>
      <w:r w:rsidRPr="00E84109">
        <w:rPr>
          <w:rFonts w:ascii="Arial" w:hAnsi="Arial" w:cs="Arial"/>
          <w:sz w:val="22"/>
          <w:szCs w:val="22"/>
        </w:rPr>
        <w:t xml:space="preserve"> </w:t>
      </w:r>
      <w:proofErr w:type="spellStart"/>
      <w:r w:rsidRPr="00E84109">
        <w:rPr>
          <w:rFonts w:ascii="Arial" w:hAnsi="Arial" w:cs="Arial"/>
          <w:sz w:val="22"/>
          <w:szCs w:val="22"/>
        </w:rPr>
        <w:t>Elektronen</w:t>
      </w:r>
      <w:proofErr w:type="spellEnd"/>
      <w:r w:rsidRPr="00E84109">
        <w:rPr>
          <w:rFonts w:ascii="Arial" w:hAnsi="Arial" w:cs="Arial"/>
          <w:sz w:val="22"/>
          <w:szCs w:val="22"/>
        </w:rPr>
        <w:t xml:space="preserve">-Synchrotron DESY, </w:t>
      </w:r>
      <w:r w:rsidR="00DE77B4" w:rsidRPr="00E84109">
        <w:rPr>
          <w:rFonts w:ascii="Arial" w:hAnsi="Arial" w:cs="Arial"/>
          <w:sz w:val="22"/>
          <w:szCs w:val="22"/>
        </w:rPr>
        <w:t>Německo</w:t>
      </w:r>
    </w:p>
    <w:p w14:paraId="75088ED6" w14:textId="5405898E"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University </w:t>
      </w:r>
      <w:proofErr w:type="spellStart"/>
      <w:r w:rsidRPr="00E84109">
        <w:rPr>
          <w:rFonts w:ascii="Arial" w:hAnsi="Arial" w:cs="Arial"/>
          <w:sz w:val="22"/>
          <w:szCs w:val="22"/>
        </w:rPr>
        <w:t>of</w:t>
      </w:r>
      <w:proofErr w:type="spellEnd"/>
      <w:r w:rsidRPr="00E84109">
        <w:rPr>
          <w:rFonts w:ascii="Arial" w:hAnsi="Arial" w:cs="Arial"/>
          <w:sz w:val="22"/>
          <w:szCs w:val="22"/>
        </w:rPr>
        <w:t xml:space="preserve"> Rochester (UR), </w:t>
      </w:r>
      <w:proofErr w:type="spellStart"/>
      <w:r w:rsidRPr="00E84109">
        <w:rPr>
          <w:rFonts w:ascii="Arial" w:hAnsi="Arial" w:cs="Arial"/>
          <w:sz w:val="22"/>
          <w:szCs w:val="22"/>
        </w:rPr>
        <w:t>Laboratory</w:t>
      </w:r>
      <w:proofErr w:type="spellEnd"/>
      <w:r w:rsidRPr="00E84109">
        <w:rPr>
          <w:rFonts w:ascii="Arial" w:hAnsi="Arial" w:cs="Arial"/>
          <w:sz w:val="22"/>
          <w:szCs w:val="22"/>
        </w:rPr>
        <w:t xml:space="preserve"> </w:t>
      </w:r>
      <w:proofErr w:type="spellStart"/>
      <w:r w:rsidRPr="00E84109">
        <w:rPr>
          <w:rFonts w:ascii="Arial" w:hAnsi="Arial" w:cs="Arial"/>
          <w:sz w:val="22"/>
          <w:szCs w:val="22"/>
        </w:rPr>
        <w:t>for</w:t>
      </w:r>
      <w:proofErr w:type="spellEnd"/>
      <w:r w:rsidRPr="00E84109">
        <w:rPr>
          <w:rFonts w:ascii="Arial" w:hAnsi="Arial" w:cs="Arial"/>
          <w:sz w:val="22"/>
          <w:szCs w:val="22"/>
        </w:rPr>
        <w:t xml:space="preserve"> Laser </w:t>
      </w:r>
      <w:proofErr w:type="spellStart"/>
      <w:r w:rsidRPr="00E84109">
        <w:rPr>
          <w:rFonts w:ascii="Arial" w:hAnsi="Arial" w:cs="Arial"/>
          <w:sz w:val="22"/>
          <w:szCs w:val="22"/>
        </w:rPr>
        <w:t>Energetics</w:t>
      </w:r>
      <w:proofErr w:type="spellEnd"/>
      <w:r w:rsidRPr="00E84109">
        <w:rPr>
          <w:rFonts w:ascii="Arial" w:hAnsi="Arial" w:cs="Arial"/>
          <w:sz w:val="22"/>
          <w:szCs w:val="22"/>
        </w:rPr>
        <w:t xml:space="preserve"> (LLE), </w:t>
      </w:r>
      <w:r w:rsidR="00DE77B4" w:rsidRPr="00E84109">
        <w:rPr>
          <w:rFonts w:ascii="Arial" w:hAnsi="Arial" w:cs="Arial"/>
          <w:sz w:val="22"/>
          <w:szCs w:val="22"/>
        </w:rPr>
        <w:t>USA</w:t>
      </w:r>
    </w:p>
    <w:p w14:paraId="645CA253" w14:textId="4ECC7F6A"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Jan </w:t>
      </w:r>
      <w:proofErr w:type="spellStart"/>
      <w:r w:rsidRPr="00E84109">
        <w:rPr>
          <w:rFonts w:ascii="Arial" w:hAnsi="Arial" w:cs="Arial"/>
          <w:sz w:val="22"/>
          <w:szCs w:val="22"/>
        </w:rPr>
        <w:t>Kochanowski</w:t>
      </w:r>
      <w:proofErr w:type="spellEnd"/>
      <w:r w:rsidRPr="00E84109">
        <w:rPr>
          <w:rFonts w:ascii="Arial" w:hAnsi="Arial" w:cs="Arial"/>
          <w:sz w:val="22"/>
          <w:szCs w:val="22"/>
        </w:rPr>
        <w:t xml:space="preserve"> University in Kielce</w:t>
      </w:r>
      <w:r w:rsidR="00DE77B4" w:rsidRPr="00E84109">
        <w:rPr>
          <w:rFonts w:ascii="Arial" w:hAnsi="Arial" w:cs="Arial"/>
          <w:sz w:val="22"/>
          <w:szCs w:val="22"/>
        </w:rPr>
        <w:t>, Polsko</w:t>
      </w:r>
    </w:p>
    <w:p w14:paraId="50CC2A49" w14:textId="1012DC39"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Institute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Physical</w:t>
      </w:r>
      <w:proofErr w:type="spellEnd"/>
      <w:r w:rsidRPr="00E84109">
        <w:rPr>
          <w:rFonts w:ascii="Arial" w:hAnsi="Arial" w:cs="Arial"/>
          <w:sz w:val="22"/>
          <w:szCs w:val="22"/>
        </w:rPr>
        <w:t xml:space="preserve"> </w:t>
      </w:r>
      <w:proofErr w:type="spellStart"/>
      <w:r w:rsidRPr="00E84109">
        <w:rPr>
          <w:rFonts w:ascii="Arial" w:hAnsi="Arial" w:cs="Arial"/>
          <w:sz w:val="22"/>
          <w:szCs w:val="22"/>
        </w:rPr>
        <w:t>Chemistry</w:t>
      </w:r>
      <w:proofErr w:type="spellEnd"/>
      <w:r w:rsidRPr="00E84109">
        <w:rPr>
          <w:rFonts w:ascii="Arial" w:hAnsi="Arial" w:cs="Arial"/>
          <w:sz w:val="22"/>
          <w:szCs w:val="22"/>
        </w:rPr>
        <w:t xml:space="preserve">, </w:t>
      </w:r>
      <w:proofErr w:type="spellStart"/>
      <w:r w:rsidRPr="00E84109">
        <w:rPr>
          <w:rFonts w:ascii="Arial" w:hAnsi="Arial" w:cs="Arial"/>
          <w:sz w:val="22"/>
          <w:szCs w:val="22"/>
        </w:rPr>
        <w:t>Polish</w:t>
      </w:r>
      <w:proofErr w:type="spellEnd"/>
      <w:r w:rsidRPr="00E84109">
        <w:rPr>
          <w:rFonts w:ascii="Arial" w:hAnsi="Arial" w:cs="Arial"/>
          <w:sz w:val="22"/>
          <w:szCs w:val="22"/>
        </w:rPr>
        <w:t xml:space="preserve"> </w:t>
      </w:r>
      <w:proofErr w:type="spellStart"/>
      <w:r w:rsidRPr="00E84109">
        <w:rPr>
          <w:rFonts w:ascii="Arial" w:hAnsi="Arial" w:cs="Arial"/>
          <w:sz w:val="22"/>
          <w:szCs w:val="22"/>
        </w:rPr>
        <w:t>Academic</w:t>
      </w:r>
      <w:proofErr w:type="spellEnd"/>
      <w:r w:rsidRPr="00E84109">
        <w:rPr>
          <w:rFonts w:ascii="Arial" w:hAnsi="Arial" w:cs="Arial"/>
          <w:sz w:val="22"/>
          <w:szCs w:val="22"/>
        </w:rPr>
        <w:t xml:space="preserve"> </w:t>
      </w:r>
      <w:proofErr w:type="spellStart"/>
      <w:r w:rsidRPr="00E84109">
        <w:rPr>
          <w:rFonts w:ascii="Arial" w:hAnsi="Arial" w:cs="Arial"/>
          <w:sz w:val="22"/>
          <w:szCs w:val="22"/>
        </w:rPr>
        <w:t>Sciences</w:t>
      </w:r>
      <w:proofErr w:type="spellEnd"/>
      <w:r w:rsidRPr="00E84109">
        <w:rPr>
          <w:rFonts w:ascii="Arial" w:hAnsi="Arial" w:cs="Arial"/>
          <w:sz w:val="22"/>
          <w:szCs w:val="22"/>
        </w:rPr>
        <w:t xml:space="preserve">, </w:t>
      </w:r>
      <w:r w:rsidR="00CC21A4" w:rsidRPr="00E84109">
        <w:rPr>
          <w:rFonts w:ascii="Arial" w:hAnsi="Arial" w:cs="Arial"/>
          <w:sz w:val="22"/>
          <w:szCs w:val="22"/>
        </w:rPr>
        <w:t>Polsko</w:t>
      </w:r>
    </w:p>
    <w:p w14:paraId="437F0E15" w14:textId="48653CCE"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Laboratori</w:t>
      </w:r>
      <w:proofErr w:type="spellEnd"/>
      <w:r w:rsidRPr="00E84109">
        <w:rPr>
          <w:rFonts w:ascii="Arial" w:hAnsi="Arial" w:cs="Arial"/>
          <w:sz w:val="22"/>
          <w:szCs w:val="22"/>
        </w:rPr>
        <w:t xml:space="preserve"> </w:t>
      </w:r>
      <w:proofErr w:type="spellStart"/>
      <w:r w:rsidRPr="00E84109">
        <w:rPr>
          <w:rFonts w:ascii="Arial" w:hAnsi="Arial" w:cs="Arial"/>
          <w:sz w:val="22"/>
          <w:szCs w:val="22"/>
        </w:rPr>
        <w:t>Nazionali</w:t>
      </w:r>
      <w:proofErr w:type="spellEnd"/>
      <w:r w:rsidRPr="00E84109">
        <w:rPr>
          <w:rFonts w:ascii="Arial" w:hAnsi="Arial" w:cs="Arial"/>
          <w:sz w:val="22"/>
          <w:szCs w:val="22"/>
        </w:rPr>
        <w:t xml:space="preserve"> </w:t>
      </w:r>
      <w:proofErr w:type="spellStart"/>
      <w:r w:rsidRPr="00E84109">
        <w:rPr>
          <w:rFonts w:ascii="Arial" w:hAnsi="Arial" w:cs="Arial"/>
          <w:sz w:val="22"/>
          <w:szCs w:val="22"/>
        </w:rPr>
        <w:t>del</w:t>
      </w:r>
      <w:proofErr w:type="spellEnd"/>
      <w:r w:rsidRPr="00E84109">
        <w:rPr>
          <w:rFonts w:ascii="Arial" w:hAnsi="Arial" w:cs="Arial"/>
          <w:sz w:val="22"/>
          <w:szCs w:val="22"/>
        </w:rPr>
        <w:t xml:space="preserve"> Sud (LNS),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the</w:t>
      </w:r>
      <w:proofErr w:type="spellEnd"/>
      <w:r w:rsidRPr="00E84109">
        <w:rPr>
          <w:rFonts w:ascii="Arial" w:hAnsi="Arial" w:cs="Arial"/>
          <w:sz w:val="22"/>
          <w:szCs w:val="22"/>
        </w:rPr>
        <w:t xml:space="preserve"> </w:t>
      </w:r>
      <w:proofErr w:type="spellStart"/>
      <w:r w:rsidRPr="00E84109">
        <w:rPr>
          <w:rFonts w:ascii="Arial" w:hAnsi="Arial" w:cs="Arial"/>
          <w:sz w:val="22"/>
          <w:szCs w:val="22"/>
        </w:rPr>
        <w:t>Instituto</w:t>
      </w:r>
      <w:proofErr w:type="spellEnd"/>
      <w:r w:rsidRPr="00E84109">
        <w:rPr>
          <w:rFonts w:ascii="Arial" w:hAnsi="Arial" w:cs="Arial"/>
          <w:sz w:val="22"/>
          <w:szCs w:val="22"/>
        </w:rPr>
        <w:t xml:space="preserve"> </w:t>
      </w:r>
      <w:proofErr w:type="spellStart"/>
      <w:r w:rsidRPr="00E84109">
        <w:rPr>
          <w:rFonts w:ascii="Arial" w:hAnsi="Arial" w:cs="Arial"/>
          <w:sz w:val="22"/>
          <w:szCs w:val="22"/>
        </w:rPr>
        <w:t>Nazionale</w:t>
      </w:r>
      <w:proofErr w:type="spellEnd"/>
      <w:r w:rsidRPr="00E84109">
        <w:rPr>
          <w:rFonts w:ascii="Arial" w:hAnsi="Arial" w:cs="Arial"/>
          <w:sz w:val="22"/>
          <w:szCs w:val="22"/>
        </w:rPr>
        <w:t xml:space="preserve"> di </w:t>
      </w:r>
      <w:proofErr w:type="spellStart"/>
      <w:r w:rsidRPr="00E84109">
        <w:rPr>
          <w:rFonts w:ascii="Arial" w:hAnsi="Arial" w:cs="Arial"/>
          <w:sz w:val="22"/>
          <w:szCs w:val="22"/>
        </w:rPr>
        <w:t>Fisica</w:t>
      </w:r>
      <w:proofErr w:type="spellEnd"/>
      <w:r w:rsidRPr="00E84109">
        <w:rPr>
          <w:rFonts w:ascii="Arial" w:hAnsi="Arial" w:cs="Arial"/>
          <w:sz w:val="22"/>
          <w:szCs w:val="22"/>
        </w:rPr>
        <w:t xml:space="preserve"> </w:t>
      </w:r>
      <w:proofErr w:type="spellStart"/>
      <w:r w:rsidRPr="00E84109">
        <w:rPr>
          <w:rFonts w:ascii="Arial" w:hAnsi="Arial" w:cs="Arial"/>
          <w:sz w:val="22"/>
          <w:szCs w:val="22"/>
        </w:rPr>
        <w:t>Nucleare</w:t>
      </w:r>
      <w:proofErr w:type="spellEnd"/>
      <w:r w:rsidRPr="00E84109">
        <w:rPr>
          <w:rFonts w:ascii="Arial" w:hAnsi="Arial" w:cs="Arial"/>
          <w:sz w:val="22"/>
          <w:szCs w:val="22"/>
        </w:rPr>
        <w:t xml:space="preserve">, </w:t>
      </w:r>
      <w:r w:rsidR="00CC21A4" w:rsidRPr="00E84109">
        <w:rPr>
          <w:rFonts w:ascii="Arial" w:hAnsi="Arial" w:cs="Arial"/>
          <w:sz w:val="22"/>
          <w:szCs w:val="22"/>
        </w:rPr>
        <w:t>Itálie</w:t>
      </w:r>
    </w:p>
    <w:p w14:paraId="7C4C141E" w14:textId="028BDB78" w:rsidR="00CD0CC2" w:rsidRPr="00E84109" w:rsidRDefault="00330C85" w:rsidP="00330C85">
      <w:pPr>
        <w:pStyle w:val="Odstavecseseznamem"/>
        <w:numPr>
          <w:ilvl w:val="0"/>
          <w:numId w:val="20"/>
        </w:numPr>
        <w:spacing w:after="240" w:line="240" w:lineRule="auto"/>
        <w:ind w:left="851" w:hanging="284"/>
        <w:rPr>
          <w:rFonts w:ascii="Arial" w:hAnsi="Arial" w:cs="Arial"/>
          <w:sz w:val="22"/>
          <w:szCs w:val="22"/>
        </w:rPr>
      </w:pPr>
      <w:proofErr w:type="spellStart"/>
      <w:r w:rsidRPr="00330C85">
        <w:rPr>
          <w:rFonts w:ascii="Arial" w:hAnsi="Arial" w:cs="Arial"/>
          <w:sz w:val="22"/>
          <w:szCs w:val="22"/>
        </w:rPr>
        <w:t>European</w:t>
      </w:r>
      <w:proofErr w:type="spellEnd"/>
      <w:r w:rsidRPr="00330C85">
        <w:rPr>
          <w:rFonts w:ascii="Arial" w:hAnsi="Arial" w:cs="Arial"/>
          <w:sz w:val="22"/>
          <w:szCs w:val="22"/>
        </w:rPr>
        <w:t xml:space="preserve"> Synchrotron </w:t>
      </w:r>
      <w:proofErr w:type="spellStart"/>
      <w:r w:rsidRPr="00330C85">
        <w:rPr>
          <w:rFonts w:ascii="Arial" w:hAnsi="Arial" w:cs="Arial"/>
          <w:sz w:val="22"/>
          <w:szCs w:val="22"/>
        </w:rPr>
        <w:t>Radiation</w:t>
      </w:r>
      <w:proofErr w:type="spellEnd"/>
      <w:r w:rsidRPr="00330C85">
        <w:rPr>
          <w:rFonts w:ascii="Arial" w:hAnsi="Arial" w:cs="Arial"/>
          <w:sz w:val="22"/>
          <w:szCs w:val="22"/>
        </w:rPr>
        <w:t xml:space="preserve"> </w:t>
      </w:r>
      <w:proofErr w:type="spellStart"/>
      <w:r w:rsidRPr="00330C85">
        <w:rPr>
          <w:rFonts w:ascii="Arial" w:hAnsi="Arial" w:cs="Arial"/>
          <w:sz w:val="22"/>
          <w:szCs w:val="22"/>
        </w:rPr>
        <w:t>Facility</w:t>
      </w:r>
      <w:proofErr w:type="spellEnd"/>
      <w:r w:rsidR="00CD0CC2" w:rsidRPr="00E84109">
        <w:rPr>
          <w:rFonts w:ascii="Arial" w:hAnsi="Arial" w:cs="Arial"/>
          <w:sz w:val="22"/>
          <w:szCs w:val="22"/>
        </w:rPr>
        <w:t xml:space="preserve">, </w:t>
      </w:r>
      <w:r w:rsidR="00CC21A4" w:rsidRPr="00E84109">
        <w:rPr>
          <w:rFonts w:ascii="Arial" w:hAnsi="Arial" w:cs="Arial"/>
          <w:sz w:val="22"/>
          <w:szCs w:val="22"/>
        </w:rPr>
        <w:t>F</w:t>
      </w:r>
      <w:r>
        <w:rPr>
          <w:rFonts w:ascii="Arial" w:hAnsi="Arial" w:cs="Arial"/>
          <w:sz w:val="22"/>
          <w:szCs w:val="22"/>
        </w:rPr>
        <w:t>r</w:t>
      </w:r>
      <w:r w:rsidR="00CC21A4" w:rsidRPr="00E84109">
        <w:rPr>
          <w:rFonts w:ascii="Arial" w:hAnsi="Arial" w:cs="Arial"/>
          <w:sz w:val="22"/>
          <w:szCs w:val="22"/>
        </w:rPr>
        <w:t>ancie</w:t>
      </w:r>
    </w:p>
    <w:p w14:paraId="0DACB099" w14:textId="15447444" w:rsidR="00CD0CC2" w:rsidRPr="00E84109" w:rsidRDefault="00D20491" w:rsidP="004554E4">
      <w:pPr>
        <w:pStyle w:val="Odstavecseseznamem"/>
        <w:numPr>
          <w:ilvl w:val="0"/>
          <w:numId w:val="20"/>
        </w:numPr>
        <w:spacing w:after="240" w:line="240" w:lineRule="auto"/>
        <w:ind w:left="851" w:hanging="284"/>
        <w:rPr>
          <w:rFonts w:ascii="Arial" w:hAnsi="Arial" w:cs="Arial"/>
          <w:sz w:val="22"/>
          <w:szCs w:val="22"/>
        </w:rPr>
      </w:pPr>
      <w:hyperlink r:id="rId14" w:history="1">
        <w:r w:rsidR="007B7609" w:rsidRPr="00E84109">
          <w:rPr>
            <w:rFonts w:ascii="Arial" w:hAnsi="Arial" w:cs="Arial"/>
            <w:sz w:val="22"/>
            <w:szCs w:val="22"/>
          </w:rPr>
          <w:t>Fakulta jaderná a fyzikálně inženýrská</w:t>
        </w:r>
      </w:hyperlink>
      <w:r w:rsidR="00CD0CC2" w:rsidRPr="00E84109">
        <w:rPr>
          <w:rFonts w:ascii="Arial" w:hAnsi="Arial" w:cs="Arial"/>
          <w:sz w:val="22"/>
          <w:szCs w:val="22"/>
        </w:rPr>
        <w:t xml:space="preserve">, </w:t>
      </w:r>
      <w:r w:rsidR="00892DCA">
        <w:rPr>
          <w:rFonts w:ascii="Arial" w:hAnsi="Arial" w:cs="Arial"/>
          <w:sz w:val="22"/>
          <w:szCs w:val="22"/>
        </w:rPr>
        <w:t>České vysoké učení technické</w:t>
      </w:r>
      <w:r w:rsidR="007B7609" w:rsidRPr="00E84109">
        <w:rPr>
          <w:rFonts w:ascii="Arial" w:hAnsi="Arial" w:cs="Arial"/>
          <w:sz w:val="22"/>
          <w:szCs w:val="22"/>
        </w:rPr>
        <w:t xml:space="preserve"> v Praze, </w:t>
      </w:r>
      <w:r w:rsidR="00CC21A4" w:rsidRPr="00E84109">
        <w:rPr>
          <w:rFonts w:ascii="Arial" w:hAnsi="Arial" w:cs="Arial"/>
          <w:sz w:val="22"/>
          <w:szCs w:val="22"/>
        </w:rPr>
        <w:t>ČR</w:t>
      </w:r>
    </w:p>
    <w:p w14:paraId="34FF8E10" w14:textId="261D4252"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Helmholtz-Zentrum</w:t>
      </w:r>
      <w:proofErr w:type="spellEnd"/>
      <w:r w:rsidRPr="00E84109">
        <w:rPr>
          <w:rFonts w:ascii="Arial" w:hAnsi="Arial" w:cs="Arial"/>
          <w:sz w:val="22"/>
          <w:szCs w:val="22"/>
        </w:rPr>
        <w:t xml:space="preserve"> </w:t>
      </w:r>
      <w:proofErr w:type="spellStart"/>
      <w:r w:rsidRPr="00E84109">
        <w:rPr>
          <w:rFonts w:ascii="Arial" w:hAnsi="Arial" w:cs="Arial"/>
          <w:sz w:val="22"/>
          <w:szCs w:val="22"/>
        </w:rPr>
        <w:t>Berlin</w:t>
      </w:r>
      <w:proofErr w:type="spellEnd"/>
      <w:r w:rsidRPr="00E84109">
        <w:rPr>
          <w:rFonts w:ascii="Arial" w:hAnsi="Arial" w:cs="Arial"/>
          <w:sz w:val="22"/>
          <w:szCs w:val="22"/>
        </w:rPr>
        <w:t xml:space="preserve"> </w:t>
      </w:r>
      <w:proofErr w:type="spellStart"/>
      <w:r w:rsidRPr="00E84109">
        <w:rPr>
          <w:rFonts w:ascii="Arial" w:hAnsi="Arial" w:cs="Arial"/>
          <w:sz w:val="22"/>
          <w:szCs w:val="22"/>
        </w:rPr>
        <w:t>für</w:t>
      </w:r>
      <w:proofErr w:type="spellEnd"/>
      <w:r w:rsidRPr="00E84109">
        <w:rPr>
          <w:rFonts w:ascii="Arial" w:hAnsi="Arial" w:cs="Arial"/>
          <w:sz w:val="22"/>
          <w:szCs w:val="22"/>
        </w:rPr>
        <w:t xml:space="preserve"> </w:t>
      </w:r>
      <w:proofErr w:type="spellStart"/>
      <w:r w:rsidRPr="00E84109">
        <w:rPr>
          <w:rFonts w:ascii="Arial" w:hAnsi="Arial" w:cs="Arial"/>
          <w:sz w:val="22"/>
          <w:szCs w:val="22"/>
        </w:rPr>
        <w:t>Materialien</w:t>
      </w:r>
      <w:proofErr w:type="spellEnd"/>
      <w:r w:rsidRPr="00E84109">
        <w:rPr>
          <w:rFonts w:ascii="Arial" w:hAnsi="Arial" w:cs="Arial"/>
          <w:sz w:val="22"/>
          <w:szCs w:val="22"/>
        </w:rPr>
        <w:t xml:space="preserve"> </w:t>
      </w:r>
      <w:proofErr w:type="spellStart"/>
      <w:r w:rsidRPr="00E84109">
        <w:rPr>
          <w:rFonts w:ascii="Arial" w:hAnsi="Arial" w:cs="Arial"/>
          <w:sz w:val="22"/>
          <w:szCs w:val="22"/>
        </w:rPr>
        <w:t>und</w:t>
      </w:r>
      <w:proofErr w:type="spellEnd"/>
      <w:r w:rsidRPr="00E84109">
        <w:rPr>
          <w:rFonts w:ascii="Arial" w:hAnsi="Arial" w:cs="Arial"/>
          <w:sz w:val="22"/>
          <w:szCs w:val="22"/>
        </w:rPr>
        <w:t xml:space="preserve"> Energie </w:t>
      </w:r>
      <w:proofErr w:type="spellStart"/>
      <w:r w:rsidRPr="00E84109">
        <w:rPr>
          <w:rFonts w:ascii="Arial" w:hAnsi="Arial" w:cs="Arial"/>
          <w:sz w:val="22"/>
          <w:szCs w:val="22"/>
        </w:rPr>
        <w:t>GmbH</w:t>
      </w:r>
      <w:proofErr w:type="spellEnd"/>
      <w:r w:rsidRPr="00E84109">
        <w:rPr>
          <w:rFonts w:ascii="Arial" w:hAnsi="Arial" w:cs="Arial"/>
          <w:sz w:val="22"/>
          <w:szCs w:val="22"/>
        </w:rPr>
        <w:t xml:space="preserve">, </w:t>
      </w:r>
      <w:r w:rsidR="00CC21A4" w:rsidRPr="00E84109">
        <w:rPr>
          <w:rFonts w:ascii="Arial" w:hAnsi="Arial" w:cs="Arial"/>
          <w:sz w:val="22"/>
          <w:szCs w:val="22"/>
        </w:rPr>
        <w:t>Německo</w:t>
      </w:r>
    </w:p>
    <w:p w14:paraId="4AF9C34B" w14:textId="71AD2C5C"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Centre </w:t>
      </w:r>
      <w:proofErr w:type="spellStart"/>
      <w:r w:rsidRPr="00E84109">
        <w:rPr>
          <w:rFonts w:ascii="Arial" w:hAnsi="Arial" w:cs="Arial"/>
          <w:sz w:val="22"/>
          <w:szCs w:val="22"/>
        </w:rPr>
        <w:t>National</w:t>
      </w:r>
      <w:proofErr w:type="spellEnd"/>
      <w:r w:rsidRPr="00E84109">
        <w:rPr>
          <w:rFonts w:ascii="Arial" w:hAnsi="Arial" w:cs="Arial"/>
          <w:sz w:val="22"/>
          <w:szCs w:val="22"/>
        </w:rPr>
        <w:t xml:space="preserve"> de la </w:t>
      </w:r>
      <w:proofErr w:type="spellStart"/>
      <w:r w:rsidRPr="00E84109">
        <w:rPr>
          <w:rFonts w:ascii="Arial" w:hAnsi="Arial" w:cs="Arial"/>
          <w:sz w:val="22"/>
          <w:szCs w:val="22"/>
        </w:rPr>
        <w:t>Recherche</w:t>
      </w:r>
      <w:proofErr w:type="spellEnd"/>
      <w:r w:rsidRPr="00E84109">
        <w:rPr>
          <w:rFonts w:ascii="Arial" w:hAnsi="Arial" w:cs="Arial"/>
          <w:sz w:val="22"/>
          <w:szCs w:val="22"/>
        </w:rPr>
        <w:t xml:space="preserve"> </w:t>
      </w:r>
      <w:proofErr w:type="spellStart"/>
      <w:r w:rsidRPr="00E84109">
        <w:rPr>
          <w:rFonts w:ascii="Arial" w:hAnsi="Arial" w:cs="Arial"/>
          <w:sz w:val="22"/>
          <w:szCs w:val="22"/>
        </w:rPr>
        <w:t>Scientifique</w:t>
      </w:r>
      <w:proofErr w:type="spellEnd"/>
      <w:r w:rsidRPr="00E84109">
        <w:rPr>
          <w:rFonts w:ascii="Arial" w:hAnsi="Arial" w:cs="Arial"/>
          <w:sz w:val="22"/>
          <w:szCs w:val="22"/>
        </w:rPr>
        <w:t xml:space="preserve">, </w:t>
      </w:r>
      <w:r w:rsidR="00CC21A4" w:rsidRPr="00E84109">
        <w:rPr>
          <w:rFonts w:ascii="Arial" w:hAnsi="Arial" w:cs="Arial"/>
          <w:sz w:val="22"/>
          <w:szCs w:val="22"/>
        </w:rPr>
        <w:t>Francie</w:t>
      </w:r>
    </w:p>
    <w:p w14:paraId="6AC5F906" w14:textId="375B8608"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E</w:t>
      </w:r>
      <w:r w:rsidR="00330C85">
        <w:rPr>
          <w:rFonts w:ascii="Arial" w:hAnsi="Arial" w:cs="Arial"/>
          <w:sz w:val="22"/>
          <w:szCs w:val="22"/>
        </w:rPr>
        <w:t>LI-ALPS</w:t>
      </w:r>
      <w:r w:rsidRPr="00E84109">
        <w:rPr>
          <w:rFonts w:ascii="Arial" w:hAnsi="Arial" w:cs="Arial"/>
          <w:sz w:val="22"/>
          <w:szCs w:val="22"/>
        </w:rPr>
        <w:t xml:space="preserve">, </w:t>
      </w:r>
      <w:r w:rsidR="00CC21A4" w:rsidRPr="00E84109">
        <w:rPr>
          <w:rFonts w:ascii="Arial" w:hAnsi="Arial" w:cs="Arial"/>
          <w:sz w:val="22"/>
          <w:szCs w:val="22"/>
        </w:rPr>
        <w:t>Maďarsko</w:t>
      </w:r>
    </w:p>
    <w:p w14:paraId="47EF40C8" w14:textId="2DE67B57" w:rsidR="00CD0CC2" w:rsidRPr="00E84109" w:rsidRDefault="00330C85" w:rsidP="004554E4">
      <w:pPr>
        <w:pStyle w:val="Odstavecseseznamem"/>
        <w:numPr>
          <w:ilvl w:val="0"/>
          <w:numId w:val="20"/>
        </w:numPr>
        <w:spacing w:after="240" w:line="240" w:lineRule="auto"/>
        <w:ind w:left="851" w:hanging="284"/>
        <w:rPr>
          <w:rFonts w:ascii="Arial" w:hAnsi="Arial" w:cs="Arial"/>
          <w:sz w:val="22"/>
          <w:szCs w:val="22"/>
        </w:rPr>
      </w:pPr>
      <w:r>
        <w:rPr>
          <w:rFonts w:ascii="Arial" w:hAnsi="Arial" w:cs="Arial"/>
          <w:sz w:val="22"/>
          <w:szCs w:val="22"/>
        </w:rPr>
        <w:t>ELI-NP</w:t>
      </w:r>
      <w:r w:rsidR="00CD0CC2" w:rsidRPr="00E84109">
        <w:rPr>
          <w:rFonts w:ascii="Arial" w:hAnsi="Arial" w:cs="Arial"/>
          <w:sz w:val="22"/>
          <w:szCs w:val="22"/>
        </w:rPr>
        <w:t xml:space="preserve">, </w:t>
      </w:r>
      <w:r w:rsidR="00CC21A4" w:rsidRPr="00E84109">
        <w:rPr>
          <w:rFonts w:ascii="Arial" w:hAnsi="Arial" w:cs="Arial"/>
          <w:sz w:val="22"/>
          <w:szCs w:val="22"/>
        </w:rPr>
        <w:t>Rumunsko</w:t>
      </w:r>
    </w:p>
    <w:p w14:paraId="40951E2F" w14:textId="75B0070D"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Center </w:t>
      </w:r>
      <w:proofErr w:type="spellStart"/>
      <w:r w:rsidRPr="00E84109">
        <w:rPr>
          <w:rFonts w:ascii="Arial" w:hAnsi="Arial" w:cs="Arial"/>
          <w:sz w:val="22"/>
          <w:szCs w:val="22"/>
        </w:rPr>
        <w:t>for</w:t>
      </w:r>
      <w:proofErr w:type="spellEnd"/>
      <w:r w:rsidRPr="00E84109">
        <w:rPr>
          <w:rFonts w:ascii="Arial" w:hAnsi="Arial" w:cs="Arial"/>
          <w:sz w:val="22"/>
          <w:szCs w:val="22"/>
        </w:rPr>
        <w:t xml:space="preserve"> </w:t>
      </w:r>
      <w:proofErr w:type="spellStart"/>
      <w:r w:rsidRPr="00E84109">
        <w:rPr>
          <w:rFonts w:ascii="Arial" w:hAnsi="Arial" w:cs="Arial"/>
          <w:sz w:val="22"/>
          <w:szCs w:val="22"/>
        </w:rPr>
        <w:t>Physical</w:t>
      </w:r>
      <w:proofErr w:type="spellEnd"/>
      <w:r w:rsidRPr="00E84109">
        <w:rPr>
          <w:rFonts w:ascii="Arial" w:hAnsi="Arial" w:cs="Arial"/>
          <w:sz w:val="22"/>
          <w:szCs w:val="22"/>
        </w:rPr>
        <w:t xml:space="preserve"> </w:t>
      </w:r>
      <w:proofErr w:type="spellStart"/>
      <w:r w:rsidRPr="00E84109">
        <w:rPr>
          <w:rFonts w:ascii="Arial" w:hAnsi="Arial" w:cs="Arial"/>
          <w:sz w:val="22"/>
          <w:szCs w:val="22"/>
        </w:rPr>
        <w:t>Sciences</w:t>
      </w:r>
      <w:proofErr w:type="spellEnd"/>
      <w:r w:rsidRPr="00E84109">
        <w:rPr>
          <w:rFonts w:ascii="Arial" w:hAnsi="Arial" w:cs="Arial"/>
          <w:sz w:val="22"/>
          <w:szCs w:val="22"/>
        </w:rPr>
        <w:t xml:space="preserve"> and Technology, FTMC, Vilnius, </w:t>
      </w:r>
      <w:r w:rsidR="00CC21A4" w:rsidRPr="00E84109">
        <w:rPr>
          <w:rFonts w:ascii="Arial" w:hAnsi="Arial" w:cs="Arial"/>
          <w:sz w:val="22"/>
          <w:szCs w:val="22"/>
        </w:rPr>
        <w:t>Litva</w:t>
      </w:r>
    </w:p>
    <w:p w14:paraId="33B3CFA3" w14:textId="3D243C42"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Technische</w:t>
      </w:r>
      <w:proofErr w:type="spellEnd"/>
      <w:r w:rsidRPr="00E84109">
        <w:rPr>
          <w:rFonts w:ascii="Arial" w:hAnsi="Arial" w:cs="Arial"/>
          <w:sz w:val="22"/>
          <w:szCs w:val="22"/>
        </w:rPr>
        <w:t xml:space="preserve"> </w:t>
      </w:r>
      <w:proofErr w:type="spellStart"/>
      <w:r w:rsidRPr="00E84109">
        <w:rPr>
          <w:rFonts w:ascii="Arial" w:hAnsi="Arial" w:cs="Arial"/>
          <w:sz w:val="22"/>
          <w:szCs w:val="22"/>
        </w:rPr>
        <w:t>Universität</w:t>
      </w:r>
      <w:proofErr w:type="spellEnd"/>
      <w:r w:rsidRPr="00E84109">
        <w:rPr>
          <w:rFonts w:ascii="Arial" w:hAnsi="Arial" w:cs="Arial"/>
          <w:sz w:val="22"/>
          <w:szCs w:val="22"/>
        </w:rPr>
        <w:t xml:space="preserve"> Darmstadt (TUDA), </w:t>
      </w:r>
      <w:r w:rsidR="00CC21A4" w:rsidRPr="00E84109">
        <w:rPr>
          <w:rFonts w:ascii="Arial" w:hAnsi="Arial" w:cs="Arial"/>
          <w:sz w:val="22"/>
          <w:szCs w:val="22"/>
        </w:rPr>
        <w:t>Německo</w:t>
      </w:r>
    </w:p>
    <w:p w14:paraId="14315C89" w14:textId="38A405A9"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Shanghai</w:t>
      </w:r>
      <w:proofErr w:type="spellEnd"/>
      <w:r w:rsidRPr="00E84109">
        <w:rPr>
          <w:rFonts w:ascii="Arial" w:hAnsi="Arial" w:cs="Arial"/>
          <w:sz w:val="22"/>
          <w:szCs w:val="22"/>
        </w:rPr>
        <w:t xml:space="preserve"> Institute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Optics</w:t>
      </w:r>
      <w:proofErr w:type="spellEnd"/>
      <w:r w:rsidRPr="00E84109">
        <w:rPr>
          <w:rFonts w:ascii="Arial" w:hAnsi="Arial" w:cs="Arial"/>
          <w:sz w:val="22"/>
          <w:szCs w:val="22"/>
        </w:rPr>
        <w:t xml:space="preserve"> and Fine </w:t>
      </w:r>
      <w:proofErr w:type="spellStart"/>
      <w:r w:rsidRPr="00E84109">
        <w:rPr>
          <w:rFonts w:ascii="Arial" w:hAnsi="Arial" w:cs="Arial"/>
          <w:sz w:val="22"/>
          <w:szCs w:val="22"/>
        </w:rPr>
        <w:t>Mechanics</w:t>
      </w:r>
      <w:proofErr w:type="spellEnd"/>
      <w:r w:rsidRPr="00E84109">
        <w:rPr>
          <w:rFonts w:ascii="Arial" w:hAnsi="Arial" w:cs="Arial"/>
          <w:sz w:val="22"/>
          <w:szCs w:val="22"/>
        </w:rPr>
        <w:t xml:space="preserve"> (SIOM), </w:t>
      </w:r>
      <w:proofErr w:type="spellStart"/>
      <w:r w:rsidRPr="00E84109">
        <w:rPr>
          <w:rFonts w:ascii="Arial" w:hAnsi="Arial" w:cs="Arial"/>
          <w:sz w:val="22"/>
          <w:szCs w:val="22"/>
        </w:rPr>
        <w:t>Shanghai</w:t>
      </w:r>
      <w:proofErr w:type="spellEnd"/>
      <w:r w:rsidRPr="00E84109">
        <w:rPr>
          <w:rFonts w:ascii="Arial" w:hAnsi="Arial" w:cs="Arial"/>
          <w:sz w:val="22"/>
          <w:szCs w:val="22"/>
        </w:rPr>
        <w:t xml:space="preserve">, </w:t>
      </w:r>
      <w:r w:rsidR="00CC21A4" w:rsidRPr="00E84109">
        <w:rPr>
          <w:rFonts w:ascii="Arial" w:hAnsi="Arial" w:cs="Arial"/>
          <w:sz w:val="22"/>
          <w:szCs w:val="22"/>
        </w:rPr>
        <w:t>Čína</w:t>
      </w:r>
    </w:p>
    <w:p w14:paraId="44B7AFB6" w14:textId="1F6EEC18"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The</w:t>
      </w:r>
      <w:proofErr w:type="spellEnd"/>
      <w:r w:rsidRPr="00E84109">
        <w:rPr>
          <w:rFonts w:ascii="Arial" w:hAnsi="Arial" w:cs="Arial"/>
          <w:sz w:val="22"/>
          <w:szCs w:val="22"/>
        </w:rPr>
        <w:t xml:space="preserve"> </w:t>
      </w:r>
      <w:proofErr w:type="spellStart"/>
      <w:r w:rsidRPr="00E84109">
        <w:rPr>
          <w:rFonts w:ascii="Arial" w:hAnsi="Arial" w:cs="Arial"/>
          <w:sz w:val="22"/>
          <w:szCs w:val="22"/>
        </w:rPr>
        <w:t>French</w:t>
      </w:r>
      <w:proofErr w:type="spellEnd"/>
      <w:r w:rsidRPr="00E84109">
        <w:rPr>
          <w:rFonts w:ascii="Arial" w:hAnsi="Arial" w:cs="Arial"/>
          <w:sz w:val="22"/>
          <w:szCs w:val="22"/>
        </w:rPr>
        <w:t xml:space="preserve"> </w:t>
      </w:r>
      <w:proofErr w:type="spellStart"/>
      <w:r w:rsidRPr="00E84109">
        <w:rPr>
          <w:rFonts w:ascii="Arial" w:hAnsi="Arial" w:cs="Arial"/>
          <w:sz w:val="22"/>
          <w:szCs w:val="22"/>
        </w:rPr>
        <w:t>National</w:t>
      </w:r>
      <w:proofErr w:type="spellEnd"/>
      <w:r w:rsidRPr="00E84109">
        <w:rPr>
          <w:rFonts w:ascii="Arial" w:hAnsi="Arial" w:cs="Arial"/>
          <w:sz w:val="22"/>
          <w:szCs w:val="22"/>
        </w:rPr>
        <w:t xml:space="preserve"> Center </w:t>
      </w:r>
      <w:proofErr w:type="spellStart"/>
      <w:r w:rsidRPr="00E84109">
        <w:rPr>
          <w:rFonts w:ascii="Arial" w:hAnsi="Arial" w:cs="Arial"/>
          <w:sz w:val="22"/>
          <w:szCs w:val="22"/>
        </w:rPr>
        <w:t>for</w:t>
      </w:r>
      <w:proofErr w:type="spellEnd"/>
      <w:r w:rsidRPr="00E84109">
        <w:rPr>
          <w:rFonts w:ascii="Arial" w:hAnsi="Arial" w:cs="Arial"/>
          <w:sz w:val="22"/>
          <w:szCs w:val="22"/>
        </w:rPr>
        <w:t xml:space="preserve"> </w:t>
      </w:r>
      <w:proofErr w:type="spellStart"/>
      <w:r w:rsidRPr="00E84109">
        <w:rPr>
          <w:rFonts w:ascii="Arial" w:hAnsi="Arial" w:cs="Arial"/>
          <w:sz w:val="22"/>
          <w:szCs w:val="22"/>
        </w:rPr>
        <w:t>Scientific</w:t>
      </w:r>
      <w:proofErr w:type="spellEnd"/>
      <w:r w:rsidRPr="00E84109">
        <w:rPr>
          <w:rFonts w:ascii="Arial" w:hAnsi="Arial" w:cs="Arial"/>
          <w:sz w:val="22"/>
          <w:szCs w:val="22"/>
        </w:rPr>
        <w:t xml:space="preserve"> </w:t>
      </w:r>
      <w:proofErr w:type="spellStart"/>
      <w:r w:rsidRPr="00E84109">
        <w:rPr>
          <w:rFonts w:ascii="Arial" w:hAnsi="Arial" w:cs="Arial"/>
          <w:sz w:val="22"/>
          <w:szCs w:val="22"/>
        </w:rPr>
        <w:t>Research</w:t>
      </w:r>
      <w:proofErr w:type="spellEnd"/>
      <w:r w:rsidRPr="00E84109">
        <w:rPr>
          <w:rFonts w:ascii="Arial" w:hAnsi="Arial" w:cs="Arial"/>
          <w:sz w:val="22"/>
          <w:szCs w:val="22"/>
        </w:rPr>
        <w:t xml:space="preserve"> (CNRS) </w:t>
      </w:r>
      <w:r w:rsidR="00892DCA">
        <w:rPr>
          <w:rFonts w:ascii="Arial" w:hAnsi="Arial" w:cs="Arial"/>
          <w:sz w:val="22"/>
          <w:szCs w:val="22"/>
        </w:rPr>
        <w:t>and</w:t>
      </w:r>
      <w:r w:rsidRPr="00E84109">
        <w:rPr>
          <w:rFonts w:ascii="Arial" w:hAnsi="Arial" w:cs="Arial"/>
          <w:sz w:val="22"/>
          <w:szCs w:val="22"/>
        </w:rPr>
        <w:t xml:space="preserve"> </w:t>
      </w:r>
      <w:proofErr w:type="spellStart"/>
      <w:r w:rsidRPr="00E84109">
        <w:rPr>
          <w:rFonts w:ascii="Arial" w:hAnsi="Arial" w:cs="Arial"/>
          <w:sz w:val="22"/>
          <w:szCs w:val="22"/>
        </w:rPr>
        <w:t>The</w:t>
      </w:r>
      <w:proofErr w:type="spellEnd"/>
      <w:r w:rsidRPr="00E84109">
        <w:rPr>
          <w:rFonts w:ascii="Arial" w:hAnsi="Arial" w:cs="Arial"/>
          <w:sz w:val="22"/>
          <w:szCs w:val="22"/>
        </w:rPr>
        <w:t xml:space="preserve"> </w:t>
      </w:r>
      <w:proofErr w:type="spellStart"/>
      <w:r w:rsidRPr="00E84109">
        <w:rPr>
          <w:rFonts w:ascii="Arial" w:hAnsi="Arial" w:cs="Arial"/>
          <w:sz w:val="22"/>
          <w:szCs w:val="22"/>
        </w:rPr>
        <w:t>French</w:t>
      </w:r>
      <w:proofErr w:type="spellEnd"/>
      <w:r w:rsidRPr="00E84109">
        <w:rPr>
          <w:rFonts w:ascii="Arial" w:hAnsi="Arial" w:cs="Arial"/>
          <w:sz w:val="22"/>
          <w:szCs w:val="22"/>
        </w:rPr>
        <w:t xml:space="preserve"> </w:t>
      </w:r>
      <w:proofErr w:type="spellStart"/>
      <w:r w:rsidRPr="00E84109">
        <w:rPr>
          <w:rFonts w:ascii="Arial" w:hAnsi="Arial" w:cs="Arial"/>
          <w:sz w:val="22"/>
          <w:szCs w:val="22"/>
        </w:rPr>
        <w:t>Alternative</w:t>
      </w:r>
      <w:proofErr w:type="spellEnd"/>
      <w:r w:rsidRPr="00E84109">
        <w:rPr>
          <w:rFonts w:ascii="Arial" w:hAnsi="Arial" w:cs="Arial"/>
          <w:sz w:val="22"/>
          <w:szCs w:val="22"/>
        </w:rPr>
        <w:t xml:space="preserve"> </w:t>
      </w:r>
      <w:proofErr w:type="spellStart"/>
      <w:r w:rsidRPr="00E84109">
        <w:rPr>
          <w:rFonts w:ascii="Arial" w:hAnsi="Arial" w:cs="Arial"/>
          <w:sz w:val="22"/>
          <w:szCs w:val="22"/>
        </w:rPr>
        <w:t>Energies</w:t>
      </w:r>
      <w:proofErr w:type="spellEnd"/>
      <w:r w:rsidRPr="00E84109">
        <w:rPr>
          <w:rFonts w:ascii="Arial" w:hAnsi="Arial" w:cs="Arial"/>
          <w:sz w:val="22"/>
          <w:szCs w:val="22"/>
        </w:rPr>
        <w:t xml:space="preserve"> and </w:t>
      </w:r>
      <w:proofErr w:type="spellStart"/>
      <w:r w:rsidRPr="00E84109">
        <w:rPr>
          <w:rFonts w:ascii="Arial" w:hAnsi="Arial" w:cs="Arial"/>
          <w:sz w:val="22"/>
          <w:szCs w:val="22"/>
        </w:rPr>
        <w:t>Atomic</w:t>
      </w:r>
      <w:proofErr w:type="spellEnd"/>
      <w:r w:rsidRPr="00E84109">
        <w:rPr>
          <w:rFonts w:ascii="Arial" w:hAnsi="Arial" w:cs="Arial"/>
          <w:sz w:val="22"/>
          <w:szCs w:val="22"/>
        </w:rPr>
        <w:t xml:space="preserve"> </w:t>
      </w:r>
      <w:proofErr w:type="spellStart"/>
      <w:r w:rsidRPr="00E84109">
        <w:rPr>
          <w:rFonts w:ascii="Arial" w:hAnsi="Arial" w:cs="Arial"/>
          <w:sz w:val="22"/>
          <w:szCs w:val="22"/>
        </w:rPr>
        <w:t>Energy</w:t>
      </w:r>
      <w:proofErr w:type="spellEnd"/>
      <w:r w:rsidRPr="00E84109">
        <w:rPr>
          <w:rFonts w:ascii="Arial" w:hAnsi="Arial" w:cs="Arial"/>
          <w:sz w:val="22"/>
          <w:szCs w:val="22"/>
        </w:rPr>
        <w:t xml:space="preserve"> </w:t>
      </w:r>
      <w:proofErr w:type="spellStart"/>
      <w:r w:rsidRPr="00E84109">
        <w:rPr>
          <w:rFonts w:ascii="Arial" w:hAnsi="Arial" w:cs="Arial"/>
          <w:sz w:val="22"/>
          <w:szCs w:val="22"/>
        </w:rPr>
        <w:t>Commission</w:t>
      </w:r>
      <w:proofErr w:type="spellEnd"/>
      <w:r w:rsidRPr="00E84109">
        <w:rPr>
          <w:rFonts w:ascii="Arial" w:hAnsi="Arial" w:cs="Arial"/>
          <w:sz w:val="22"/>
          <w:szCs w:val="22"/>
        </w:rPr>
        <w:t xml:space="preserve"> (CEA), </w:t>
      </w:r>
      <w:r w:rsidR="00CC21A4" w:rsidRPr="00E84109">
        <w:rPr>
          <w:rFonts w:ascii="Arial" w:hAnsi="Arial" w:cs="Arial"/>
          <w:sz w:val="22"/>
          <w:szCs w:val="22"/>
        </w:rPr>
        <w:t>Francie</w:t>
      </w:r>
    </w:p>
    <w:p w14:paraId="55DCBEF2" w14:textId="600CD55E"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Universität</w:t>
      </w:r>
      <w:proofErr w:type="spellEnd"/>
      <w:r w:rsidRPr="00E84109">
        <w:rPr>
          <w:rFonts w:ascii="Arial" w:hAnsi="Arial" w:cs="Arial"/>
          <w:sz w:val="22"/>
          <w:szCs w:val="22"/>
        </w:rPr>
        <w:t xml:space="preserve"> Hamburg, </w:t>
      </w:r>
      <w:proofErr w:type="spellStart"/>
      <w:r w:rsidRPr="00E84109">
        <w:rPr>
          <w:rFonts w:ascii="Arial" w:hAnsi="Arial" w:cs="Arial"/>
          <w:sz w:val="22"/>
          <w:szCs w:val="22"/>
        </w:rPr>
        <w:t>the</w:t>
      </w:r>
      <w:proofErr w:type="spellEnd"/>
      <w:r w:rsidRPr="00E84109">
        <w:rPr>
          <w:rFonts w:ascii="Arial" w:hAnsi="Arial" w:cs="Arial"/>
          <w:sz w:val="22"/>
          <w:szCs w:val="22"/>
        </w:rPr>
        <w:t xml:space="preserve"> </w:t>
      </w:r>
      <w:proofErr w:type="spellStart"/>
      <w:r w:rsidRPr="00E84109">
        <w:rPr>
          <w:rFonts w:ascii="Arial" w:hAnsi="Arial" w:cs="Arial"/>
          <w:sz w:val="22"/>
          <w:szCs w:val="22"/>
        </w:rPr>
        <w:t>Faculty</w:t>
      </w:r>
      <w:proofErr w:type="spellEnd"/>
      <w:r w:rsidRPr="00E84109">
        <w:rPr>
          <w:rFonts w:ascii="Arial" w:hAnsi="Arial" w:cs="Arial"/>
          <w:sz w:val="22"/>
          <w:szCs w:val="22"/>
        </w:rPr>
        <w:t xml:space="preserv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Mathematics</w:t>
      </w:r>
      <w:proofErr w:type="spellEnd"/>
      <w:r w:rsidRPr="00E84109">
        <w:rPr>
          <w:rFonts w:ascii="Arial" w:hAnsi="Arial" w:cs="Arial"/>
          <w:sz w:val="22"/>
          <w:szCs w:val="22"/>
        </w:rPr>
        <w:t xml:space="preserve">, </w:t>
      </w:r>
      <w:proofErr w:type="spellStart"/>
      <w:r w:rsidRPr="00E84109">
        <w:rPr>
          <w:rFonts w:ascii="Arial" w:hAnsi="Arial" w:cs="Arial"/>
          <w:sz w:val="22"/>
          <w:szCs w:val="22"/>
        </w:rPr>
        <w:t>Informatics</w:t>
      </w:r>
      <w:proofErr w:type="spellEnd"/>
      <w:r w:rsidRPr="00E84109">
        <w:rPr>
          <w:rFonts w:ascii="Arial" w:hAnsi="Arial" w:cs="Arial"/>
          <w:sz w:val="22"/>
          <w:szCs w:val="22"/>
        </w:rPr>
        <w:t xml:space="preserve"> and Natural </w:t>
      </w:r>
      <w:proofErr w:type="spellStart"/>
      <w:r w:rsidRPr="00E84109">
        <w:rPr>
          <w:rFonts w:ascii="Arial" w:hAnsi="Arial" w:cs="Arial"/>
          <w:sz w:val="22"/>
          <w:szCs w:val="22"/>
        </w:rPr>
        <w:t>Sciences</w:t>
      </w:r>
      <w:proofErr w:type="spellEnd"/>
      <w:r w:rsidRPr="00E84109">
        <w:rPr>
          <w:rFonts w:ascii="Arial" w:hAnsi="Arial" w:cs="Arial"/>
          <w:sz w:val="22"/>
          <w:szCs w:val="22"/>
        </w:rPr>
        <w:t xml:space="preserve"> (MIN), </w:t>
      </w:r>
      <w:r w:rsidR="00CC21A4" w:rsidRPr="00E84109">
        <w:rPr>
          <w:rFonts w:ascii="Arial" w:hAnsi="Arial" w:cs="Arial"/>
          <w:sz w:val="22"/>
          <w:szCs w:val="22"/>
        </w:rPr>
        <w:t>Německo</w:t>
      </w:r>
    </w:p>
    <w:p w14:paraId="10961DFD" w14:textId="1BB0A915"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Institut </w:t>
      </w:r>
      <w:proofErr w:type="spellStart"/>
      <w:r w:rsidRPr="00E84109">
        <w:rPr>
          <w:rFonts w:ascii="Arial" w:hAnsi="Arial" w:cs="Arial"/>
          <w:sz w:val="22"/>
          <w:szCs w:val="22"/>
        </w:rPr>
        <w:t>National</w:t>
      </w:r>
      <w:proofErr w:type="spellEnd"/>
      <w:r w:rsidRPr="00E84109">
        <w:rPr>
          <w:rFonts w:ascii="Arial" w:hAnsi="Arial" w:cs="Arial"/>
          <w:sz w:val="22"/>
          <w:szCs w:val="22"/>
        </w:rPr>
        <w:t xml:space="preserve"> de la </w:t>
      </w:r>
      <w:proofErr w:type="spellStart"/>
      <w:r w:rsidRPr="00E84109">
        <w:rPr>
          <w:rFonts w:ascii="Arial" w:hAnsi="Arial" w:cs="Arial"/>
          <w:sz w:val="22"/>
          <w:szCs w:val="22"/>
        </w:rPr>
        <w:t>Recherche</w:t>
      </w:r>
      <w:proofErr w:type="spellEnd"/>
      <w:r w:rsidRPr="00E84109">
        <w:rPr>
          <w:rFonts w:ascii="Arial" w:hAnsi="Arial" w:cs="Arial"/>
          <w:sz w:val="22"/>
          <w:szCs w:val="22"/>
        </w:rPr>
        <w:t xml:space="preserve"> </w:t>
      </w:r>
      <w:proofErr w:type="spellStart"/>
      <w:r w:rsidRPr="00E84109">
        <w:rPr>
          <w:rFonts w:ascii="Arial" w:hAnsi="Arial" w:cs="Arial"/>
          <w:sz w:val="22"/>
          <w:szCs w:val="22"/>
        </w:rPr>
        <w:t>Scientifique</w:t>
      </w:r>
      <w:proofErr w:type="spellEnd"/>
      <w:r w:rsidRPr="00E84109">
        <w:rPr>
          <w:rFonts w:ascii="Arial" w:hAnsi="Arial" w:cs="Arial"/>
          <w:sz w:val="22"/>
          <w:szCs w:val="22"/>
        </w:rPr>
        <w:t xml:space="preserve"> (INRS), </w:t>
      </w:r>
      <w:r w:rsidR="00CC21A4" w:rsidRPr="00E84109">
        <w:rPr>
          <w:rFonts w:ascii="Arial" w:hAnsi="Arial" w:cs="Arial"/>
          <w:sz w:val="22"/>
          <w:szCs w:val="22"/>
        </w:rPr>
        <w:t>Kanada</w:t>
      </w:r>
    </w:p>
    <w:p w14:paraId="6A091EBE" w14:textId="77777777"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Masarykova univerzita, Ústav výpočetní techniky, Centrum CERIT-SC, Brno</w:t>
      </w:r>
    </w:p>
    <w:p w14:paraId="7AED42D3" w14:textId="02005B41" w:rsidR="00CD0CC2" w:rsidRPr="00E84109" w:rsidRDefault="00CD0CC2" w:rsidP="00892DCA">
      <w:pPr>
        <w:pStyle w:val="Odstavecseseznamem"/>
        <w:numPr>
          <w:ilvl w:val="0"/>
          <w:numId w:val="20"/>
        </w:numPr>
        <w:spacing w:after="240" w:line="240" w:lineRule="auto"/>
        <w:ind w:left="851" w:hanging="284"/>
        <w:jc w:val="left"/>
        <w:rPr>
          <w:rFonts w:ascii="Arial" w:hAnsi="Arial" w:cs="Arial"/>
          <w:sz w:val="22"/>
          <w:szCs w:val="22"/>
        </w:rPr>
      </w:pPr>
      <w:proofErr w:type="spellStart"/>
      <w:r w:rsidRPr="00E84109">
        <w:rPr>
          <w:rFonts w:ascii="Arial" w:hAnsi="Arial" w:cs="Arial"/>
          <w:sz w:val="22"/>
          <w:szCs w:val="22"/>
        </w:rPr>
        <w:t>Section</w:t>
      </w:r>
      <w:proofErr w:type="spellEnd"/>
      <w:r w:rsidRPr="00E84109">
        <w:rPr>
          <w:rFonts w:ascii="Arial" w:hAnsi="Arial" w:cs="Arial"/>
          <w:sz w:val="22"/>
          <w:szCs w:val="22"/>
        </w:rPr>
        <w:t xml:space="preserv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Radiological</w:t>
      </w:r>
      <w:proofErr w:type="spellEnd"/>
      <w:r w:rsidRPr="00E84109">
        <w:rPr>
          <w:rFonts w:ascii="Arial" w:hAnsi="Arial" w:cs="Arial"/>
          <w:sz w:val="22"/>
          <w:szCs w:val="22"/>
        </w:rPr>
        <w:t xml:space="preserve"> </w:t>
      </w:r>
      <w:proofErr w:type="spellStart"/>
      <w:r w:rsidRPr="00E84109">
        <w:rPr>
          <w:rFonts w:ascii="Arial" w:hAnsi="Arial" w:cs="Arial"/>
          <w:sz w:val="22"/>
          <w:szCs w:val="22"/>
        </w:rPr>
        <w:t>Sciences</w:t>
      </w:r>
      <w:proofErr w:type="spellEnd"/>
      <w:r w:rsidRPr="00E84109">
        <w:rPr>
          <w:rFonts w:ascii="Arial" w:hAnsi="Arial" w:cs="Arial"/>
          <w:sz w:val="22"/>
          <w:szCs w:val="22"/>
        </w:rPr>
        <w:t xml:space="preserv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the</w:t>
      </w:r>
      <w:proofErr w:type="spellEnd"/>
      <w:r w:rsidRPr="00E84109">
        <w:rPr>
          <w:rFonts w:ascii="Arial" w:hAnsi="Arial" w:cs="Arial"/>
          <w:sz w:val="22"/>
          <w:szCs w:val="22"/>
        </w:rPr>
        <w:t xml:space="preserve"> Department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Biomedical</w:t>
      </w:r>
      <w:proofErr w:type="spellEnd"/>
      <w:r w:rsidRPr="00E84109">
        <w:rPr>
          <w:rFonts w:ascii="Arial" w:hAnsi="Arial" w:cs="Arial"/>
          <w:sz w:val="22"/>
          <w:szCs w:val="22"/>
        </w:rPr>
        <w:t xml:space="preserve"> </w:t>
      </w:r>
      <w:proofErr w:type="spellStart"/>
      <w:r w:rsidRPr="00E84109">
        <w:rPr>
          <w:rFonts w:ascii="Arial" w:hAnsi="Arial" w:cs="Arial"/>
          <w:sz w:val="22"/>
          <w:szCs w:val="22"/>
        </w:rPr>
        <w:t>Sciences</w:t>
      </w:r>
      <w:proofErr w:type="spellEnd"/>
      <w:r w:rsidRPr="00E84109">
        <w:rPr>
          <w:rFonts w:ascii="Arial" w:hAnsi="Arial" w:cs="Arial"/>
          <w:sz w:val="22"/>
          <w:szCs w:val="22"/>
        </w:rPr>
        <w:t xml:space="preserve"> and</w:t>
      </w:r>
      <w:r w:rsidR="00892DCA">
        <w:rPr>
          <w:rFonts w:ascii="Arial" w:hAnsi="Arial" w:cs="Arial"/>
          <w:sz w:val="22"/>
          <w:szCs w:val="22"/>
        </w:rPr>
        <w:t> </w:t>
      </w:r>
      <w:proofErr w:type="spellStart"/>
      <w:r w:rsidRPr="00E84109">
        <w:rPr>
          <w:rFonts w:ascii="Arial" w:hAnsi="Arial" w:cs="Arial"/>
          <w:sz w:val="22"/>
          <w:szCs w:val="22"/>
        </w:rPr>
        <w:t>of</w:t>
      </w:r>
      <w:proofErr w:type="spellEnd"/>
      <w:r w:rsidR="00892DCA">
        <w:rPr>
          <w:rFonts w:ascii="Arial" w:hAnsi="Arial" w:cs="Arial"/>
          <w:sz w:val="22"/>
          <w:szCs w:val="22"/>
        </w:rPr>
        <w:t> </w:t>
      </w:r>
      <w:proofErr w:type="spellStart"/>
      <w:r w:rsidRPr="00E84109">
        <w:rPr>
          <w:rFonts w:ascii="Arial" w:hAnsi="Arial" w:cs="Arial"/>
          <w:sz w:val="22"/>
          <w:szCs w:val="22"/>
        </w:rPr>
        <w:t>Morphologic</w:t>
      </w:r>
      <w:proofErr w:type="spellEnd"/>
      <w:r w:rsidRPr="00E84109">
        <w:rPr>
          <w:rFonts w:ascii="Arial" w:hAnsi="Arial" w:cs="Arial"/>
          <w:sz w:val="22"/>
          <w:szCs w:val="22"/>
        </w:rPr>
        <w:t xml:space="preserve"> and </w:t>
      </w:r>
      <w:proofErr w:type="spellStart"/>
      <w:r w:rsidRPr="00E84109">
        <w:rPr>
          <w:rFonts w:ascii="Arial" w:hAnsi="Arial" w:cs="Arial"/>
          <w:sz w:val="22"/>
          <w:szCs w:val="22"/>
        </w:rPr>
        <w:t>Functional</w:t>
      </w:r>
      <w:proofErr w:type="spellEnd"/>
      <w:r w:rsidRPr="00E84109">
        <w:rPr>
          <w:rFonts w:ascii="Arial" w:hAnsi="Arial" w:cs="Arial"/>
          <w:sz w:val="22"/>
          <w:szCs w:val="22"/>
        </w:rPr>
        <w:t xml:space="preserve"> </w:t>
      </w:r>
      <w:proofErr w:type="spellStart"/>
      <w:r w:rsidRPr="00E84109">
        <w:rPr>
          <w:rFonts w:ascii="Arial" w:hAnsi="Arial" w:cs="Arial"/>
          <w:sz w:val="22"/>
          <w:szCs w:val="22"/>
        </w:rPr>
        <w:t>Imaging</w:t>
      </w:r>
      <w:proofErr w:type="spellEnd"/>
      <w:r w:rsidRPr="00E84109">
        <w:rPr>
          <w:rFonts w:ascii="Arial" w:hAnsi="Arial" w:cs="Arial"/>
          <w:sz w:val="22"/>
          <w:szCs w:val="22"/>
        </w:rPr>
        <w:t xml:space="preserve">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the</w:t>
      </w:r>
      <w:proofErr w:type="spellEnd"/>
      <w:r w:rsidRPr="00E84109">
        <w:rPr>
          <w:rFonts w:ascii="Arial" w:hAnsi="Arial" w:cs="Arial"/>
          <w:sz w:val="22"/>
          <w:szCs w:val="22"/>
        </w:rPr>
        <w:t xml:space="preserve"> University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proofErr w:type="gramStart"/>
      <w:r w:rsidRPr="00E84109">
        <w:rPr>
          <w:rFonts w:ascii="Arial" w:hAnsi="Arial" w:cs="Arial"/>
          <w:sz w:val="22"/>
          <w:szCs w:val="22"/>
        </w:rPr>
        <w:t>Messina</w:t>
      </w:r>
      <w:proofErr w:type="spellEnd"/>
      <w:proofErr w:type="gramEnd"/>
      <w:r w:rsidRPr="00E84109">
        <w:rPr>
          <w:rFonts w:ascii="Arial" w:hAnsi="Arial" w:cs="Arial"/>
          <w:sz w:val="22"/>
          <w:szCs w:val="22"/>
        </w:rPr>
        <w:t xml:space="preserve">, </w:t>
      </w:r>
      <w:r w:rsidR="00CC21A4" w:rsidRPr="00E84109">
        <w:rPr>
          <w:rFonts w:ascii="Arial" w:hAnsi="Arial" w:cs="Arial"/>
          <w:sz w:val="22"/>
          <w:szCs w:val="22"/>
        </w:rPr>
        <w:t>Itálie</w:t>
      </w:r>
    </w:p>
    <w:p w14:paraId="7B2996C1" w14:textId="7E16913E"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Pierre</w:t>
      </w:r>
      <w:proofErr w:type="spellEnd"/>
      <w:r w:rsidRPr="00E84109">
        <w:rPr>
          <w:rFonts w:ascii="Arial" w:hAnsi="Arial" w:cs="Arial"/>
          <w:sz w:val="22"/>
          <w:szCs w:val="22"/>
        </w:rPr>
        <w:t xml:space="preserve"> et Marie Curie University, Paris, Franc</w:t>
      </w:r>
      <w:r w:rsidR="00330C85">
        <w:rPr>
          <w:rFonts w:ascii="Arial" w:hAnsi="Arial" w:cs="Arial"/>
          <w:sz w:val="22"/>
          <w:szCs w:val="22"/>
        </w:rPr>
        <w:t>i</w:t>
      </w:r>
      <w:r w:rsidRPr="00E84109">
        <w:rPr>
          <w:rFonts w:ascii="Arial" w:hAnsi="Arial" w:cs="Arial"/>
          <w:sz w:val="22"/>
          <w:szCs w:val="22"/>
        </w:rPr>
        <w:t>e</w:t>
      </w:r>
    </w:p>
    <w:p w14:paraId="05895EEE" w14:textId="42CEF328"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European</w:t>
      </w:r>
      <w:proofErr w:type="spellEnd"/>
      <w:r w:rsidRPr="00E84109">
        <w:rPr>
          <w:rFonts w:ascii="Arial" w:hAnsi="Arial" w:cs="Arial"/>
          <w:sz w:val="22"/>
          <w:szCs w:val="22"/>
        </w:rPr>
        <w:t xml:space="preserve"> </w:t>
      </w:r>
      <w:proofErr w:type="spellStart"/>
      <w:r w:rsidRPr="00E84109">
        <w:rPr>
          <w:rFonts w:ascii="Arial" w:hAnsi="Arial" w:cs="Arial"/>
          <w:sz w:val="22"/>
          <w:szCs w:val="22"/>
        </w:rPr>
        <w:t>Organization</w:t>
      </w:r>
      <w:proofErr w:type="spellEnd"/>
      <w:r w:rsidRPr="00E84109">
        <w:rPr>
          <w:rFonts w:ascii="Arial" w:hAnsi="Arial" w:cs="Arial"/>
          <w:sz w:val="22"/>
          <w:szCs w:val="22"/>
        </w:rPr>
        <w:t xml:space="preserve"> </w:t>
      </w:r>
      <w:proofErr w:type="spellStart"/>
      <w:r w:rsidRPr="00E84109">
        <w:rPr>
          <w:rFonts w:ascii="Arial" w:hAnsi="Arial" w:cs="Arial"/>
          <w:sz w:val="22"/>
          <w:szCs w:val="22"/>
        </w:rPr>
        <w:t>for</w:t>
      </w:r>
      <w:proofErr w:type="spellEnd"/>
      <w:r w:rsidRPr="00E84109">
        <w:rPr>
          <w:rFonts w:ascii="Arial" w:hAnsi="Arial" w:cs="Arial"/>
          <w:sz w:val="22"/>
          <w:szCs w:val="22"/>
        </w:rPr>
        <w:t xml:space="preserve"> </w:t>
      </w:r>
      <w:proofErr w:type="spellStart"/>
      <w:r w:rsidRPr="00E84109">
        <w:rPr>
          <w:rFonts w:ascii="Arial" w:hAnsi="Arial" w:cs="Arial"/>
          <w:sz w:val="22"/>
          <w:szCs w:val="22"/>
        </w:rPr>
        <w:t>Nuclear</w:t>
      </w:r>
      <w:proofErr w:type="spellEnd"/>
      <w:r w:rsidRPr="00E84109">
        <w:rPr>
          <w:rFonts w:ascii="Arial" w:hAnsi="Arial" w:cs="Arial"/>
          <w:sz w:val="22"/>
          <w:szCs w:val="22"/>
        </w:rPr>
        <w:t xml:space="preserve"> </w:t>
      </w:r>
      <w:proofErr w:type="spellStart"/>
      <w:r w:rsidRPr="00E84109">
        <w:rPr>
          <w:rFonts w:ascii="Arial" w:hAnsi="Arial" w:cs="Arial"/>
          <w:sz w:val="22"/>
          <w:szCs w:val="22"/>
        </w:rPr>
        <w:t>Research</w:t>
      </w:r>
      <w:proofErr w:type="spellEnd"/>
      <w:r w:rsidRPr="00E84109">
        <w:rPr>
          <w:rFonts w:ascii="Arial" w:hAnsi="Arial" w:cs="Arial"/>
          <w:sz w:val="22"/>
          <w:szCs w:val="22"/>
        </w:rPr>
        <w:t xml:space="preserve"> (CERN), </w:t>
      </w:r>
      <w:r w:rsidR="00CC21A4" w:rsidRPr="00E84109">
        <w:rPr>
          <w:rFonts w:ascii="Arial" w:hAnsi="Arial" w:cs="Arial"/>
          <w:sz w:val="22"/>
          <w:szCs w:val="22"/>
        </w:rPr>
        <w:t>Švýcarsko</w:t>
      </w:r>
    </w:p>
    <w:p w14:paraId="020B8AD6" w14:textId="09960C5D" w:rsidR="00CD0CC2" w:rsidRPr="00E84109" w:rsidRDefault="00CD0CC2" w:rsidP="00892DCA">
      <w:pPr>
        <w:pStyle w:val="Odstavecseseznamem"/>
        <w:numPr>
          <w:ilvl w:val="0"/>
          <w:numId w:val="20"/>
        </w:numPr>
        <w:spacing w:after="240" w:line="240" w:lineRule="auto"/>
        <w:ind w:left="851" w:hanging="284"/>
        <w:jc w:val="left"/>
        <w:rPr>
          <w:rFonts w:ascii="Arial" w:hAnsi="Arial" w:cs="Arial"/>
          <w:sz w:val="22"/>
          <w:szCs w:val="22"/>
        </w:rPr>
      </w:pPr>
      <w:proofErr w:type="spellStart"/>
      <w:r w:rsidRPr="00E84109">
        <w:rPr>
          <w:rFonts w:ascii="Arial" w:hAnsi="Arial" w:cs="Arial"/>
          <w:sz w:val="22"/>
          <w:szCs w:val="22"/>
        </w:rPr>
        <w:t>Strathclyde</w:t>
      </w:r>
      <w:proofErr w:type="spellEnd"/>
      <w:r w:rsidRPr="00E84109">
        <w:rPr>
          <w:rFonts w:ascii="Arial" w:hAnsi="Arial" w:cs="Arial"/>
          <w:sz w:val="22"/>
          <w:szCs w:val="22"/>
        </w:rPr>
        <w:t xml:space="preserve"> Intense Laser </w:t>
      </w:r>
      <w:proofErr w:type="spellStart"/>
      <w:r w:rsidRPr="00E84109">
        <w:rPr>
          <w:rFonts w:ascii="Arial" w:hAnsi="Arial" w:cs="Arial"/>
          <w:sz w:val="22"/>
          <w:szCs w:val="22"/>
        </w:rPr>
        <w:t>Interaction</w:t>
      </w:r>
      <w:proofErr w:type="spellEnd"/>
      <w:r w:rsidRPr="00E84109">
        <w:rPr>
          <w:rFonts w:ascii="Arial" w:hAnsi="Arial" w:cs="Arial"/>
          <w:sz w:val="22"/>
          <w:szCs w:val="22"/>
        </w:rPr>
        <w:t xml:space="preserve"> </w:t>
      </w:r>
      <w:proofErr w:type="spellStart"/>
      <w:r w:rsidRPr="00E84109">
        <w:rPr>
          <w:rFonts w:ascii="Arial" w:hAnsi="Arial" w:cs="Arial"/>
          <w:sz w:val="22"/>
          <w:szCs w:val="22"/>
        </w:rPr>
        <w:t>Studies</w:t>
      </w:r>
      <w:proofErr w:type="spellEnd"/>
      <w:r w:rsidRPr="00E84109">
        <w:rPr>
          <w:rFonts w:ascii="Arial" w:hAnsi="Arial" w:cs="Arial"/>
          <w:sz w:val="22"/>
          <w:szCs w:val="22"/>
        </w:rPr>
        <w:t xml:space="preserve"> Group </w:t>
      </w:r>
      <w:proofErr w:type="spellStart"/>
      <w:r w:rsidRPr="00E84109">
        <w:rPr>
          <w:rFonts w:ascii="Arial" w:hAnsi="Arial" w:cs="Arial"/>
          <w:sz w:val="22"/>
          <w:szCs w:val="22"/>
        </w:rPr>
        <w:t>of</w:t>
      </w:r>
      <w:proofErr w:type="spellEnd"/>
      <w:r w:rsidRPr="00E84109">
        <w:rPr>
          <w:rFonts w:ascii="Arial" w:hAnsi="Arial" w:cs="Arial"/>
          <w:sz w:val="22"/>
          <w:szCs w:val="22"/>
        </w:rPr>
        <w:t xml:space="preserve"> </w:t>
      </w:r>
      <w:proofErr w:type="spellStart"/>
      <w:r w:rsidRPr="00E84109">
        <w:rPr>
          <w:rFonts w:ascii="Arial" w:hAnsi="Arial" w:cs="Arial"/>
          <w:sz w:val="22"/>
          <w:szCs w:val="22"/>
        </w:rPr>
        <w:t>Strathclyde</w:t>
      </w:r>
      <w:proofErr w:type="spellEnd"/>
      <w:r w:rsidRPr="00E84109">
        <w:rPr>
          <w:rFonts w:ascii="Arial" w:hAnsi="Arial" w:cs="Arial"/>
          <w:sz w:val="22"/>
          <w:szCs w:val="22"/>
        </w:rPr>
        <w:t xml:space="preserve"> University (SILISSTRATH), </w:t>
      </w:r>
      <w:r w:rsidR="00CC21A4" w:rsidRPr="00E84109">
        <w:rPr>
          <w:rFonts w:ascii="Arial" w:hAnsi="Arial" w:cs="Arial"/>
          <w:sz w:val="22"/>
          <w:szCs w:val="22"/>
        </w:rPr>
        <w:t>Velká Británie</w:t>
      </w:r>
    </w:p>
    <w:p w14:paraId="32A56241" w14:textId="18531422"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National</w:t>
      </w:r>
      <w:proofErr w:type="spellEnd"/>
      <w:r w:rsidRPr="00E84109">
        <w:rPr>
          <w:rFonts w:ascii="Arial" w:hAnsi="Arial" w:cs="Arial"/>
          <w:sz w:val="22"/>
          <w:szCs w:val="22"/>
        </w:rPr>
        <w:t xml:space="preserve"> </w:t>
      </w:r>
      <w:proofErr w:type="spellStart"/>
      <w:r w:rsidRPr="00E84109">
        <w:rPr>
          <w:rFonts w:ascii="Arial" w:hAnsi="Arial" w:cs="Arial"/>
          <w:sz w:val="22"/>
          <w:szCs w:val="22"/>
        </w:rPr>
        <w:t>Research</w:t>
      </w:r>
      <w:proofErr w:type="spellEnd"/>
      <w:r w:rsidRPr="00E84109">
        <w:rPr>
          <w:rFonts w:ascii="Arial" w:hAnsi="Arial" w:cs="Arial"/>
          <w:sz w:val="22"/>
          <w:szCs w:val="22"/>
        </w:rPr>
        <w:t xml:space="preserve"> </w:t>
      </w:r>
      <w:proofErr w:type="spellStart"/>
      <w:r w:rsidRPr="00E84109">
        <w:rPr>
          <w:rFonts w:ascii="Arial" w:hAnsi="Arial" w:cs="Arial"/>
          <w:sz w:val="22"/>
          <w:szCs w:val="22"/>
        </w:rPr>
        <w:t>Nuclear</w:t>
      </w:r>
      <w:proofErr w:type="spellEnd"/>
      <w:r w:rsidRPr="00E84109">
        <w:rPr>
          <w:rFonts w:ascii="Arial" w:hAnsi="Arial" w:cs="Arial"/>
          <w:sz w:val="22"/>
          <w:szCs w:val="22"/>
        </w:rPr>
        <w:t xml:space="preserve"> University, Rusko</w:t>
      </w:r>
    </w:p>
    <w:p w14:paraId="0DB738F3" w14:textId="4464AD94"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The</w:t>
      </w:r>
      <w:proofErr w:type="spellEnd"/>
      <w:r w:rsidRPr="00E84109">
        <w:rPr>
          <w:rFonts w:ascii="Arial" w:hAnsi="Arial" w:cs="Arial"/>
          <w:sz w:val="22"/>
          <w:szCs w:val="22"/>
        </w:rPr>
        <w:t xml:space="preserve"> </w:t>
      </w:r>
      <w:proofErr w:type="spellStart"/>
      <w:r w:rsidRPr="00E84109">
        <w:rPr>
          <w:rFonts w:ascii="Arial" w:hAnsi="Arial" w:cs="Arial"/>
          <w:sz w:val="22"/>
          <w:szCs w:val="22"/>
        </w:rPr>
        <w:t>Helmholtz-Zentrum</w:t>
      </w:r>
      <w:proofErr w:type="spellEnd"/>
      <w:r w:rsidRPr="00E84109">
        <w:rPr>
          <w:rFonts w:ascii="Arial" w:hAnsi="Arial" w:cs="Arial"/>
          <w:sz w:val="22"/>
          <w:szCs w:val="22"/>
        </w:rPr>
        <w:t xml:space="preserve"> </w:t>
      </w:r>
      <w:proofErr w:type="spellStart"/>
      <w:r w:rsidRPr="00E84109">
        <w:rPr>
          <w:rFonts w:ascii="Arial" w:hAnsi="Arial" w:cs="Arial"/>
          <w:sz w:val="22"/>
          <w:szCs w:val="22"/>
        </w:rPr>
        <w:t>Dresden-Rossendorf</w:t>
      </w:r>
      <w:proofErr w:type="spellEnd"/>
      <w:r w:rsidRPr="00E84109">
        <w:rPr>
          <w:rFonts w:ascii="Arial" w:hAnsi="Arial" w:cs="Arial"/>
          <w:sz w:val="22"/>
          <w:szCs w:val="22"/>
        </w:rPr>
        <w:t xml:space="preserve"> (HZDR), </w:t>
      </w:r>
      <w:r w:rsidR="00CC21A4" w:rsidRPr="00E84109">
        <w:rPr>
          <w:rFonts w:ascii="Arial" w:hAnsi="Arial" w:cs="Arial"/>
          <w:sz w:val="22"/>
          <w:szCs w:val="22"/>
        </w:rPr>
        <w:t>Německo</w:t>
      </w:r>
    </w:p>
    <w:p w14:paraId="491073E1" w14:textId="14D0DDEE" w:rsidR="00CD0CC2"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r w:rsidRPr="00E84109">
        <w:rPr>
          <w:rFonts w:ascii="Arial" w:hAnsi="Arial" w:cs="Arial"/>
          <w:sz w:val="22"/>
          <w:szCs w:val="22"/>
        </w:rPr>
        <w:t xml:space="preserve">APRI-GIST, </w:t>
      </w:r>
      <w:r w:rsidR="00CC21A4" w:rsidRPr="00E84109">
        <w:rPr>
          <w:rFonts w:ascii="Arial" w:hAnsi="Arial" w:cs="Arial"/>
          <w:sz w:val="22"/>
          <w:szCs w:val="22"/>
        </w:rPr>
        <w:t>Jižní Korea</w:t>
      </w:r>
    </w:p>
    <w:p w14:paraId="682797A4" w14:textId="77777777" w:rsidR="00CC21A4" w:rsidRPr="00E84109" w:rsidRDefault="00CD0CC2"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The</w:t>
      </w:r>
      <w:proofErr w:type="spellEnd"/>
      <w:r w:rsidRPr="00E84109">
        <w:rPr>
          <w:rFonts w:ascii="Arial" w:hAnsi="Arial" w:cs="Arial"/>
          <w:sz w:val="22"/>
          <w:szCs w:val="22"/>
        </w:rPr>
        <w:t xml:space="preserve"> </w:t>
      </w:r>
      <w:proofErr w:type="spellStart"/>
      <w:r w:rsidRPr="00E84109">
        <w:rPr>
          <w:rFonts w:ascii="Arial" w:hAnsi="Arial" w:cs="Arial"/>
          <w:sz w:val="22"/>
          <w:szCs w:val="22"/>
        </w:rPr>
        <w:t>Queen´s</w:t>
      </w:r>
      <w:proofErr w:type="spellEnd"/>
      <w:r w:rsidRPr="00E84109">
        <w:rPr>
          <w:rFonts w:ascii="Arial" w:hAnsi="Arial" w:cs="Arial"/>
          <w:sz w:val="22"/>
          <w:szCs w:val="22"/>
        </w:rPr>
        <w:t xml:space="preserve"> University </w:t>
      </w:r>
      <w:proofErr w:type="spellStart"/>
      <w:r w:rsidRPr="00E84109">
        <w:rPr>
          <w:rFonts w:ascii="Arial" w:hAnsi="Arial" w:cs="Arial"/>
          <w:sz w:val="22"/>
          <w:szCs w:val="22"/>
        </w:rPr>
        <w:t>of</w:t>
      </w:r>
      <w:proofErr w:type="spellEnd"/>
      <w:r w:rsidRPr="00E84109">
        <w:rPr>
          <w:rFonts w:ascii="Arial" w:hAnsi="Arial" w:cs="Arial"/>
          <w:sz w:val="22"/>
          <w:szCs w:val="22"/>
        </w:rPr>
        <w:t xml:space="preserve"> Belfast, </w:t>
      </w:r>
      <w:r w:rsidR="00CC21A4" w:rsidRPr="00E84109">
        <w:rPr>
          <w:rFonts w:ascii="Arial" w:hAnsi="Arial" w:cs="Arial"/>
          <w:sz w:val="22"/>
          <w:szCs w:val="22"/>
        </w:rPr>
        <w:t xml:space="preserve">Velká Británie </w:t>
      </w:r>
    </w:p>
    <w:p w14:paraId="45047743" w14:textId="5512003C" w:rsidR="00CC21A4" w:rsidRPr="00E84109" w:rsidRDefault="00CC21A4"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European</w:t>
      </w:r>
      <w:proofErr w:type="spellEnd"/>
      <w:r w:rsidRPr="00E84109">
        <w:rPr>
          <w:rFonts w:ascii="Arial" w:hAnsi="Arial" w:cs="Arial"/>
          <w:sz w:val="22"/>
          <w:szCs w:val="22"/>
        </w:rPr>
        <w:t xml:space="preserve"> XFEL, Německo</w:t>
      </w:r>
    </w:p>
    <w:p w14:paraId="398DC4C2" w14:textId="54534A9E" w:rsidR="00CD0CC2" w:rsidRPr="00E84109" w:rsidRDefault="00CC21A4" w:rsidP="004554E4">
      <w:pPr>
        <w:pStyle w:val="Odstavecseseznamem"/>
        <w:numPr>
          <w:ilvl w:val="0"/>
          <w:numId w:val="20"/>
        </w:numPr>
        <w:spacing w:after="240" w:line="240" w:lineRule="auto"/>
        <w:ind w:left="851" w:hanging="284"/>
        <w:rPr>
          <w:rFonts w:ascii="Arial" w:hAnsi="Arial" w:cs="Arial"/>
          <w:sz w:val="22"/>
          <w:szCs w:val="22"/>
        </w:rPr>
      </w:pPr>
      <w:proofErr w:type="spellStart"/>
      <w:r w:rsidRPr="00E84109">
        <w:rPr>
          <w:rFonts w:ascii="Arial" w:hAnsi="Arial" w:cs="Arial"/>
          <w:sz w:val="22"/>
          <w:szCs w:val="22"/>
        </w:rPr>
        <w:t>Upssala</w:t>
      </w:r>
      <w:proofErr w:type="spellEnd"/>
      <w:r w:rsidRPr="00E84109">
        <w:rPr>
          <w:rFonts w:ascii="Arial" w:hAnsi="Arial" w:cs="Arial"/>
          <w:sz w:val="22"/>
          <w:szCs w:val="22"/>
        </w:rPr>
        <w:t xml:space="preserve"> Univerzity, Švédsko</w:t>
      </w:r>
    </w:p>
    <w:p w14:paraId="4C1D11B5" w14:textId="77A0B15A" w:rsidR="00CC21A4" w:rsidRPr="00E84109" w:rsidRDefault="00CC21A4" w:rsidP="00E84109">
      <w:pPr>
        <w:spacing w:after="240" w:line="240" w:lineRule="auto"/>
        <w:rPr>
          <w:rFonts w:ascii="Arial" w:hAnsi="Arial" w:cs="Arial"/>
          <w:sz w:val="22"/>
          <w:szCs w:val="22"/>
        </w:rPr>
      </w:pPr>
      <w:r w:rsidRPr="00E84109">
        <w:rPr>
          <w:rFonts w:ascii="Arial" w:hAnsi="Arial" w:cs="Arial"/>
          <w:sz w:val="22"/>
          <w:szCs w:val="22"/>
        </w:rPr>
        <w:lastRenderedPageBreak/>
        <w:t xml:space="preserve">Vzhledem </w:t>
      </w:r>
      <w:r w:rsidR="00330C85">
        <w:rPr>
          <w:rFonts w:ascii="Arial" w:hAnsi="Arial" w:cs="Arial"/>
          <w:sz w:val="22"/>
          <w:szCs w:val="22"/>
        </w:rPr>
        <w:t xml:space="preserve">k </w:t>
      </w:r>
      <w:r w:rsidRPr="00E84109">
        <w:rPr>
          <w:rFonts w:ascii="Arial" w:hAnsi="Arial" w:cs="Arial"/>
          <w:sz w:val="22"/>
          <w:szCs w:val="22"/>
        </w:rPr>
        <w:t>charakteru významných dodávek zejména instrumentálního vybavení je součástí smluv o dílo též část plnění ve formě výzkum</w:t>
      </w:r>
      <w:r w:rsidR="00330C85">
        <w:rPr>
          <w:rFonts w:ascii="Arial" w:hAnsi="Arial" w:cs="Arial"/>
          <w:sz w:val="22"/>
          <w:szCs w:val="22"/>
        </w:rPr>
        <w:t>né spolupráce s těmito subjekty:</w:t>
      </w:r>
    </w:p>
    <w:p w14:paraId="216B7BBC" w14:textId="77777777" w:rsidR="00795AB0" w:rsidRPr="00E84109" w:rsidRDefault="0027571B" w:rsidP="00330C85">
      <w:pPr>
        <w:pStyle w:val="Odstavecseseznamem"/>
        <w:numPr>
          <w:ilvl w:val="0"/>
          <w:numId w:val="6"/>
        </w:numPr>
        <w:spacing w:after="240" w:line="240" w:lineRule="auto"/>
        <w:ind w:left="851" w:hanging="284"/>
        <w:rPr>
          <w:rFonts w:ascii="Arial" w:hAnsi="Arial" w:cs="Arial"/>
          <w:sz w:val="22"/>
          <w:szCs w:val="22"/>
        </w:rPr>
      </w:pPr>
      <w:r w:rsidRPr="00E84109">
        <w:rPr>
          <w:rFonts w:ascii="Arial" w:hAnsi="Arial" w:cs="Arial"/>
          <w:sz w:val="22"/>
          <w:szCs w:val="22"/>
        </w:rPr>
        <w:t xml:space="preserve">University </w:t>
      </w:r>
      <w:proofErr w:type="spellStart"/>
      <w:r w:rsidRPr="00E84109">
        <w:rPr>
          <w:rFonts w:ascii="Arial" w:hAnsi="Arial" w:cs="Arial"/>
          <w:sz w:val="22"/>
          <w:szCs w:val="22"/>
        </w:rPr>
        <w:t>of</w:t>
      </w:r>
      <w:proofErr w:type="spellEnd"/>
      <w:r w:rsidRPr="00E84109">
        <w:rPr>
          <w:rFonts w:ascii="Arial" w:hAnsi="Arial" w:cs="Arial"/>
          <w:sz w:val="22"/>
          <w:szCs w:val="22"/>
        </w:rPr>
        <w:t xml:space="preserve"> Hamburg</w:t>
      </w:r>
      <w:r w:rsidR="00FD3184" w:rsidRPr="00E84109">
        <w:rPr>
          <w:rFonts w:ascii="Arial" w:hAnsi="Arial" w:cs="Arial"/>
          <w:sz w:val="22"/>
          <w:szCs w:val="22"/>
        </w:rPr>
        <w:t xml:space="preserve"> a CFEL, Německo, </w:t>
      </w:r>
      <w:r w:rsidRPr="00E84109">
        <w:rPr>
          <w:rFonts w:ascii="Arial" w:hAnsi="Arial" w:cs="Arial"/>
          <w:sz w:val="22"/>
          <w:szCs w:val="22"/>
        </w:rPr>
        <w:t>výzkum m</w:t>
      </w:r>
      <w:r w:rsidR="00795AB0" w:rsidRPr="00E84109">
        <w:rPr>
          <w:rFonts w:ascii="Arial" w:hAnsi="Arial" w:cs="Arial"/>
          <w:sz w:val="22"/>
          <w:szCs w:val="22"/>
        </w:rPr>
        <w:t>ěkkých rentgenových materiálů,</w:t>
      </w:r>
    </w:p>
    <w:p w14:paraId="337699DD" w14:textId="77777777" w:rsidR="00795AB0" w:rsidRPr="00E84109" w:rsidRDefault="0027571B" w:rsidP="00330C85">
      <w:pPr>
        <w:pStyle w:val="Odstavecseseznamem"/>
        <w:numPr>
          <w:ilvl w:val="0"/>
          <w:numId w:val="6"/>
        </w:numPr>
        <w:spacing w:after="240" w:line="240" w:lineRule="auto"/>
        <w:ind w:left="851" w:hanging="284"/>
        <w:rPr>
          <w:rFonts w:ascii="Arial" w:hAnsi="Arial" w:cs="Arial"/>
          <w:sz w:val="22"/>
          <w:szCs w:val="22"/>
        </w:rPr>
      </w:pPr>
      <w:proofErr w:type="spellStart"/>
      <w:r w:rsidRPr="00E84109">
        <w:rPr>
          <w:rFonts w:ascii="Arial" w:hAnsi="Arial" w:cs="Arial"/>
          <w:sz w:val="22"/>
          <w:szCs w:val="22"/>
        </w:rPr>
        <w:t>Technical</w:t>
      </w:r>
      <w:proofErr w:type="spellEnd"/>
      <w:r w:rsidRPr="00E84109">
        <w:rPr>
          <w:rFonts w:ascii="Arial" w:hAnsi="Arial" w:cs="Arial"/>
          <w:sz w:val="22"/>
          <w:szCs w:val="22"/>
        </w:rPr>
        <w:t xml:space="preserve"> University </w:t>
      </w:r>
      <w:proofErr w:type="spellStart"/>
      <w:r w:rsidRPr="00E84109">
        <w:rPr>
          <w:rFonts w:ascii="Arial" w:hAnsi="Arial" w:cs="Arial"/>
          <w:sz w:val="22"/>
          <w:szCs w:val="22"/>
        </w:rPr>
        <w:t>Berli</w:t>
      </w:r>
      <w:r w:rsidR="00FD3184" w:rsidRPr="00E84109">
        <w:rPr>
          <w:rFonts w:ascii="Arial" w:hAnsi="Arial" w:cs="Arial"/>
          <w:sz w:val="22"/>
          <w:szCs w:val="22"/>
        </w:rPr>
        <w:t>n</w:t>
      </w:r>
      <w:proofErr w:type="spellEnd"/>
      <w:r w:rsidR="00FD3184" w:rsidRPr="00E84109">
        <w:rPr>
          <w:rFonts w:ascii="Arial" w:hAnsi="Arial" w:cs="Arial"/>
          <w:sz w:val="22"/>
          <w:szCs w:val="22"/>
        </w:rPr>
        <w:t xml:space="preserve">, Německo, </w:t>
      </w:r>
      <w:r w:rsidRPr="00E84109">
        <w:rPr>
          <w:rFonts w:ascii="Arial" w:hAnsi="Arial" w:cs="Arial"/>
          <w:sz w:val="22"/>
          <w:szCs w:val="22"/>
        </w:rPr>
        <w:t>v</w:t>
      </w:r>
      <w:r w:rsidR="00795AB0" w:rsidRPr="00E84109">
        <w:rPr>
          <w:rFonts w:ascii="Arial" w:hAnsi="Arial" w:cs="Arial"/>
          <w:sz w:val="22"/>
          <w:szCs w:val="22"/>
        </w:rPr>
        <w:t>ýzkum atomů, molekul a klastrů,</w:t>
      </w:r>
    </w:p>
    <w:p w14:paraId="67F98076" w14:textId="77777777" w:rsidR="00795AB0" w:rsidRPr="00E84109" w:rsidRDefault="00FD3184" w:rsidP="00330C85">
      <w:pPr>
        <w:pStyle w:val="Odstavecseseznamem"/>
        <w:numPr>
          <w:ilvl w:val="0"/>
          <w:numId w:val="6"/>
        </w:numPr>
        <w:spacing w:after="240" w:line="240" w:lineRule="auto"/>
        <w:ind w:left="851" w:hanging="284"/>
        <w:rPr>
          <w:rFonts w:ascii="Arial" w:hAnsi="Arial" w:cs="Arial"/>
          <w:sz w:val="22"/>
          <w:szCs w:val="22"/>
        </w:rPr>
      </w:pPr>
      <w:r w:rsidRPr="00E84109">
        <w:rPr>
          <w:rFonts w:ascii="Arial" w:hAnsi="Arial" w:cs="Arial"/>
          <w:sz w:val="22"/>
          <w:szCs w:val="22"/>
        </w:rPr>
        <w:t>Uppsala University, Švédsko, koherentní difrakční zobrazování</w:t>
      </w:r>
      <w:r w:rsidR="00795AB0" w:rsidRPr="00E84109">
        <w:rPr>
          <w:rFonts w:ascii="Arial" w:hAnsi="Arial" w:cs="Arial"/>
          <w:sz w:val="22"/>
          <w:szCs w:val="22"/>
        </w:rPr>
        <w:t>,</w:t>
      </w:r>
    </w:p>
    <w:p w14:paraId="69C20C27" w14:textId="77777777" w:rsidR="00795AB0" w:rsidRPr="00E84109" w:rsidRDefault="00FD3184" w:rsidP="00330C85">
      <w:pPr>
        <w:pStyle w:val="Odstavecseseznamem"/>
        <w:numPr>
          <w:ilvl w:val="0"/>
          <w:numId w:val="6"/>
        </w:numPr>
        <w:spacing w:after="240" w:line="240" w:lineRule="auto"/>
        <w:ind w:left="851" w:hanging="284"/>
        <w:rPr>
          <w:rFonts w:ascii="Arial" w:hAnsi="Arial" w:cs="Arial"/>
          <w:sz w:val="22"/>
          <w:szCs w:val="22"/>
        </w:rPr>
      </w:pPr>
      <w:r w:rsidRPr="00E84109">
        <w:rPr>
          <w:rFonts w:ascii="Arial" w:hAnsi="Arial" w:cs="Arial"/>
          <w:sz w:val="22"/>
          <w:szCs w:val="22"/>
        </w:rPr>
        <w:t xml:space="preserve">University </w:t>
      </w:r>
      <w:proofErr w:type="spellStart"/>
      <w:r w:rsidRPr="00E84109">
        <w:rPr>
          <w:rFonts w:ascii="Arial" w:hAnsi="Arial" w:cs="Arial"/>
          <w:sz w:val="22"/>
          <w:szCs w:val="22"/>
        </w:rPr>
        <w:t>of</w:t>
      </w:r>
      <w:proofErr w:type="spellEnd"/>
      <w:r w:rsidRPr="00E84109">
        <w:rPr>
          <w:rFonts w:ascii="Arial" w:hAnsi="Arial" w:cs="Arial"/>
          <w:sz w:val="22"/>
          <w:szCs w:val="22"/>
        </w:rPr>
        <w:t xml:space="preserve"> Duisburg </w:t>
      </w:r>
      <w:r w:rsidR="0027571B" w:rsidRPr="00E84109">
        <w:rPr>
          <w:rFonts w:ascii="Arial" w:hAnsi="Arial" w:cs="Arial"/>
          <w:sz w:val="22"/>
          <w:szCs w:val="22"/>
        </w:rPr>
        <w:t>Essen</w:t>
      </w:r>
      <w:r w:rsidRPr="00E84109">
        <w:rPr>
          <w:rFonts w:ascii="Arial" w:hAnsi="Arial" w:cs="Arial"/>
          <w:sz w:val="22"/>
          <w:szCs w:val="22"/>
        </w:rPr>
        <w:t xml:space="preserve">, </w:t>
      </w:r>
      <w:r w:rsidR="00795AB0" w:rsidRPr="00E84109">
        <w:rPr>
          <w:rFonts w:ascii="Arial" w:hAnsi="Arial" w:cs="Arial"/>
          <w:sz w:val="22"/>
          <w:szCs w:val="22"/>
        </w:rPr>
        <w:t>Německo</w:t>
      </w:r>
      <w:r w:rsidR="0027571B" w:rsidRPr="00E84109">
        <w:rPr>
          <w:rFonts w:ascii="Arial" w:hAnsi="Arial" w:cs="Arial"/>
          <w:sz w:val="22"/>
          <w:szCs w:val="22"/>
        </w:rPr>
        <w:t xml:space="preserve">, </w:t>
      </w:r>
      <w:r w:rsidRPr="00E84109">
        <w:rPr>
          <w:rFonts w:ascii="Arial" w:hAnsi="Arial" w:cs="Arial"/>
          <w:sz w:val="22"/>
          <w:szCs w:val="22"/>
        </w:rPr>
        <w:t>čas</w:t>
      </w:r>
      <w:r w:rsidR="0027571B" w:rsidRPr="00E84109">
        <w:rPr>
          <w:rFonts w:ascii="Arial" w:hAnsi="Arial" w:cs="Arial"/>
          <w:sz w:val="22"/>
          <w:szCs w:val="22"/>
        </w:rPr>
        <w:t>ově rozlišená rentgenová difr</w:t>
      </w:r>
      <w:r w:rsidR="00795AB0" w:rsidRPr="00E84109">
        <w:rPr>
          <w:rFonts w:ascii="Arial" w:hAnsi="Arial" w:cs="Arial"/>
          <w:sz w:val="22"/>
          <w:szCs w:val="22"/>
        </w:rPr>
        <w:t>akce,</w:t>
      </w:r>
    </w:p>
    <w:p w14:paraId="5459137A" w14:textId="47047B10" w:rsidR="00795AB0" w:rsidRPr="00E84109" w:rsidRDefault="00FD3184" w:rsidP="00330C85">
      <w:pPr>
        <w:pStyle w:val="Odstavecseseznamem"/>
        <w:numPr>
          <w:ilvl w:val="0"/>
          <w:numId w:val="6"/>
        </w:numPr>
        <w:spacing w:after="240" w:line="240" w:lineRule="auto"/>
        <w:ind w:left="851" w:hanging="284"/>
        <w:rPr>
          <w:rFonts w:ascii="Arial" w:hAnsi="Arial" w:cs="Arial"/>
          <w:sz w:val="22"/>
          <w:szCs w:val="22"/>
        </w:rPr>
      </w:pPr>
      <w:r w:rsidRPr="00E84109">
        <w:rPr>
          <w:rFonts w:ascii="Arial" w:hAnsi="Arial" w:cs="Arial"/>
          <w:sz w:val="22"/>
          <w:szCs w:val="22"/>
        </w:rPr>
        <w:t>LOA, F</w:t>
      </w:r>
      <w:r w:rsidR="0027571B" w:rsidRPr="00E84109">
        <w:rPr>
          <w:rFonts w:ascii="Arial" w:hAnsi="Arial" w:cs="Arial"/>
          <w:sz w:val="22"/>
          <w:szCs w:val="22"/>
        </w:rPr>
        <w:t xml:space="preserve">rancie </w:t>
      </w:r>
      <w:r w:rsidR="00795AB0" w:rsidRPr="00E84109">
        <w:rPr>
          <w:rFonts w:ascii="Arial" w:hAnsi="Arial" w:cs="Arial"/>
          <w:sz w:val="22"/>
          <w:szCs w:val="22"/>
        </w:rPr>
        <w:t>– v</w:t>
      </w:r>
      <w:r w:rsidR="0027571B" w:rsidRPr="00E84109">
        <w:rPr>
          <w:rFonts w:ascii="Arial" w:hAnsi="Arial" w:cs="Arial"/>
          <w:sz w:val="22"/>
          <w:szCs w:val="22"/>
        </w:rPr>
        <w:t>ýzkum</w:t>
      </w:r>
      <w:r w:rsidR="00795AB0" w:rsidRPr="00E84109">
        <w:rPr>
          <w:rFonts w:ascii="Arial" w:hAnsi="Arial" w:cs="Arial"/>
          <w:sz w:val="22"/>
          <w:szCs w:val="22"/>
        </w:rPr>
        <w:t xml:space="preserve"> </w:t>
      </w:r>
      <w:r w:rsidR="0027571B" w:rsidRPr="00E84109">
        <w:rPr>
          <w:rFonts w:ascii="Arial" w:hAnsi="Arial" w:cs="Arial"/>
          <w:sz w:val="22"/>
          <w:szCs w:val="22"/>
        </w:rPr>
        <w:t>a technologický vývoj</w:t>
      </w:r>
      <w:r w:rsidRPr="00E84109">
        <w:rPr>
          <w:rFonts w:ascii="Arial" w:hAnsi="Arial" w:cs="Arial"/>
          <w:sz w:val="22"/>
          <w:szCs w:val="22"/>
        </w:rPr>
        <w:t xml:space="preserve"> </w:t>
      </w:r>
      <w:r w:rsidR="00795AB0" w:rsidRPr="00E84109">
        <w:rPr>
          <w:rFonts w:ascii="Arial" w:hAnsi="Arial" w:cs="Arial"/>
          <w:sz w:val="22"/>
          <w:szCs w:val="22"/>
        </w:rPr>
        <w:t>urychlování elektronů,</w:t>
      </w:r>
    </w:p>
    <w:p w14:paraId="784D0AF4" w14:textId="5F07E0C4" w:rsidR="00795AB0" w:rsidRPr="00E84109" w:rsidRDefault="00CC21A4" w:rsidP="00330C85">
      <w:pPr>
        <w:pStyle w:val="Odstavecseseznamem"/>
        <w:numPr>
          <w:ilvl w:val="0"/>
          <w:numId w:val="6"/>
        </w:numPr>
        <w:spacing w:after="240" w:line="240" w:lineRule="auto"/>
        <w:ind w:left="851" w:hanging="284"/>
        <w:rPr>
          <w:rFonts w:ascii="Arial" w:hAnsi="Arial" w:cs="Arial"/>
          <w:sz w:val="22"/>
          <w:szCs w:val="22"/>
        </w:rPr>
      </w:pPr>
      <w:proofErr w:type="spellStart"/>
      <w:r w:rsidRPr="00E84109">
        <w:rPr>
          <w:rFonts w:ascii="Arial" w:hAnsi="Arial" w:cs="Arial"/>
          <w:sz w:val="22"/>
          <w:szCs w:val="22"/>
        </w:rPr>
        <w:t>Lawrence</w:t>
      </w:r>
      <w:proofErr w:type="spellEnd"/>
      <w:r w:rsidRPr="00E84109">
        <w:rPr>
          <w:rFonts w:ascii="Arial" w:hAnsi="Arial" w:cs="Arial"/>
          <w:sz w:val="22"/>
          <w:szCs w:val="22"/>
        </w:rPr>
        <w:t xml:space="preserve"> </w:t>
      </w:r>
      <w:proofErr w:type="spellStart"/>
      <w:r w:rsidR="00FD3184" w:rsidRPr="00E84109">
        <w:rPr>
          <w:rFonts w:ascii="Arial" w:hAnsi="Arial" w:cs="Arial"/>
          <w:sz w:val="22"/>
          <w:szCs w:val="22"/>
        </w:rPr>
        <w:t>Berkeley</w:t>
      </w:r>
      <w:proofErr w:type="spellEnd"/>
      <w:r w:rsidR="00FD3184" w:rsidRPr="00E84109">
        <w:rPr>
          <w:rFonts w:ascii="Arial" w:hAnsi="Arial" w:cs="Arial"/>
          <w:sz w:val="22"/>
          <w:szCs w:val="22"/>
        </w:rPr>
        <w:t xml:space="preserve"> </w:t>
      </w:r>
      <w:proofErr w:type="spellStart"/>
      <w:r w:rsidRPr="00E84109">
        <w:rPr>
          <w:rFonts w:ascii="Arial" w:hAnsi="Arial" w:cs="Arial"/>
          <w:sz w:val="22"/>
          <w:szCs w:val="22"/>
        </w:rPr>
        <w:t>National</w:t>
      </w:r>
      <w:proofErr w:type="spellEnd"/>
      <w:r w:rsidRPr="00E84109">
        <w:rPr>
          <w:rFonts w:ascii="Arial" w:hAnsi="Arial" w:cs="Arial"/>
          <w:sz w:val="22"/>
          <w:szCs w:val="22"/>
        </w:rPr>
        <w:t xml:space="preserve"> </w:t>
      </w:r>
      <w:proofErr w:type="spellStart"/>
      <w:r w:rsidR="00FD3184" w:rsidRPr="00E84109">
        <w:rPr>
          <w:rFonts w:ascii="Arial" w:hAnsi="Arial" w:cs="Arial"/>
          <w:sz w:val="22"/>
          <w:szCs w:val="22"/>
        </w:rPr>
        <w:t>Lab</w:t>
      </w:r>
      <w:r w:rsidRPr="00E84109">
        <w:rPr>
          <w:rFonts w:ascii="Arial" w:hAnsi="Arial" w:cs="Arial"/>
          <w:sz w:val="22"/>
          <w:szCs w:val="22"/>
        </w:rPr>
        <w:t>oratory</w:t>
      </w:r>
      <w:proofErr w:type="spellEnd"/>
      <w:r w:rsidR="0027571B" w:rsidRPr="00E84109">
        <w:rPr>
          <w:rFonts w:ascii="Arial" w:hAnsi="Arial" w:cs="Arial"/>
          <w:sz w:val="22"/>
          <w:szCs w:val="22"/>
        </w:rPr>
        <w:t>, CA</w:t>
      </w:r>
      <w:r w:rsidR="00795AB0" w:rsidRPr="00E84109">
        <w:rPr>
          <w:rFonts w:ascii="Arial" w:hAnsi="Arial" w:cs="Arial"/>
          <w:sz w:val="22"/>
          <w:szCs w:val="22"/>
        </w:rPr>
        <w:t>, USA – výzkum urychlování iontů,</w:t>
      </w:r>
    </w:p>
    <w:p w14:paraId="4C46AF5F" w14:textId="77777777" w:rsidR="00CC21A4" w:rsidRPr="00E84109" w:rsidRDefault="00FD3184" w:rsidP="00892DCA">
      <w:pPr>
        <w:pStyle w:val="Odstavecseseznamem"/>
        <w:numPr>
          <w:ilvl w:val="0"/>
          <w:numId w:val="6"/>
        </w:numPr>
        <w:spacing w:after="240" w:line="240" w:lineRule="auto"/>
        <w:ind w:left="851" w:hanging="284"/>
        <w:jc w:val="left"/>
        <w:rPr>
          <w:rFonts w:ascii="Arial" w:hAnsi="Arial" w:cs="Arial"/>
          <w:sz w:val="22"/>
          <w:szCs w:val="22"/>
        </w:rPr>
      </w:pPr>
      <w:r w:rsidRPr="00E84109">
        <w:rPr>
          <w:rFonts w:ascii="Arial" w:hAnsi="Arial" w:cs="Arial"/>
          <w:sz w:val="22"/>
          <w:szCs w:val="22"/>
        </w:rPr>
        <w:t>J</w:t>
      </w:r>
      <w:r w:rsidR="0027571B" w:rsidRPr="00E84109">
        <w:rPr>
          <w:rFonts w:ascii="Arial" w:hAnsi="Arial" w:cs="Arial"/>
          <w:sz w:val="22"/>
          <w:szCs w:val="22"/>
        </w:rPr>
        <w:t xml:space="preserve">AERI, </w:t>
      </w:r>
      <w:r w:rsidR="00795AB0" w:rsidRPr="00E84109">
        <w:rPr>
          <w:rFonts w:ascii="Arial" w:hAnsi="Arial" w:cs="Arial"/>
          <w:sz w:val="22"/>
          <w:szCs w:val="22"/>
        </w:rPr>
        <w:t>Kjóto, Japonsko – v</w:t>
      </w:r>
      <w:r w:rsidR="0027571B" w:rsidRPr="00E84109">
        <w:rPr>
          <w:rFonts w:ascii="Arial" w:hAnsi="Arial" w:cs="Arial"/>
          <w:sz w:val="22"/>
          <w:szCs w:val="22"/>
        </w:rPr>
        <w:t>ýzkum</w:t>
      </w:r>
      <w:r w:rsidRPr="00E84109">
        <w:rPr>
          <w:rFonts w:ascii="Arial" w:hAnsi="Arial" w:cs="Arial"/>
          <w:sz w:val="22"/>
          <w:szCs w:val="22"/>
        </w:rPr>
        <w:t xml:space="preserve"> exotické fyziky,</w:t>
      </w:r>
      <w:r w:rsidR="00795AB0" w:rsidRPr="00E84109">
        <w:rPr>
          <w:rFonts w:ascii="Arial" w:hAnsi="Arial" w:cs="Arial"/>
          <w:sz w:val="22"/>
          <w:szCs w:val="22"/>
        </w:rPr>
        <w:t xml:space="preserve"> urychlování</w:t>
      </w:r>
      <w:r w:rsidRPr="00E84109">
        <w:rPr>
          <w:rFonts w:ascii="Arial" w:hAnsi="Arial" w:cs="Arial"/>
          <w:sz w:val="22"/>
          <w:szCs w:val="22"/>
        </w:rPr>
        <w:t xml:space="preserve"> ion</w:t>
      </w:r>
      <w:r w:rsidR="0027571B" w:rsidRPr="00E84109">
        <w:rPr>
          <w:rFonts w:ascii="Arial" w:hAnsi="Arial" w:cs="Arial"/>
          <w:sz w:val="22"/>
          <w:szCs w:val="22"/>
        </w:rPr>
        <w:t>tů</w:t>
      </w:r>
      <w:r w:rsidRPr="00E84109">
        <w:rPr>
          <w:rFonts w:ascii="Arial" w:hAnsi="Arial" w:cs="Arial"/>
          <w:sz w:val="22"/>
          <w:szCs w:val="22"/>
        </w:rPr>
        <w:t>, laboratorní astrofyzika</w:t>
      </w:r>
    </w:p>
    <w:p w14:paraId="789A07DE" w14:textId="79137ECE" w:rsidR="00CC21A4" w:rsidRPr="00E84109" w:rsidRDefault="00CC21A4" w:rsidP="00330C85">
      <w:pPr>
        <w:pStyle w:val="Odstavecseseznamem"/>
        <w:numPr>
          <w:ilvl w:val="0"/>
          <w:numId w:val="6"/>
        </w:numPr>
        <w:spacing w:after="240" w:line="240" w:lineRule="auto"/>
        <w:ind w:left="851" w:hanging="284"/>
        <w:rPr>
          <w:rFonts w:ascii="Arial" w:hAnsi="Arial" w:cs="Arial"/>
          <w:sz w:val="22"/>
          <w:szCs w:val="22"/>
        </w:rPr>
      </w:pPr>
      <w:proofErr w:type="spellStart"/>
      <w:r w:rsidRPr="00E84109">
        <w:rPr>
          <w:rFonts w:ascii="Arial" w:hAnsi="Arial" w:cs="Arial"/>
          <w:sz w:val="22"/>
          <w:szCs w:val="22"/>
        </w:rPr>
        <w:t>Lawrence</w:t>
      </w:r>
      <w:proofErr w:type="spellEnd"/>
      <w:r w:rsidRPr="00E84109">
        <w:rPr>
          <w:rFonts w:ascii="Arial" w:hAnsi="Arial" w:cs="Arial"/>
          <w:sz w:val="22"/>
          <w:szCs w:val="22"/>
        </w:rPr>
        <w:t xml:space="preserve"> </w:t>
      </w:r>
      <w:proofErr w:type="spellStart"/>
      <w:r w:rsidRPr="00E84109">
        <w:rPr>
          <w:rFonts w:ascii="Arial" w:hAnsi="Arial" w:cs="Arial"/>
          <w:sz w:val="22"/>
          <w:szCs w:val="22"/>
        </w:rPr>
        <w:t>Livermore</w:t>
      </w:r>
      <w:proofErr w:type="spellEnd"/>
      <w:r w:rsidRPr="00E84109">
        <w:rPr>
          <w:rFonts w:ascii="Arial" w:hAnsi="Arial" w:cs="Arial"/>
          <w:sz w:val="22"/>
          <w:szCs w:val="22"/>
        </w:rPr>
        <w:t xml:space="preserve"> </w:t>
      </w:r>
      <w:proofErr w:type="spellStart"/>
      <w:r w:rsidR="00330C85">
        <w:rPr>
          <w:rFonts w:ascii="Arial" w:hAnsi="Arial" w:cs="Arial"/>
          <w:sz w:val="22"/>
          <w:szCs w:val="22"/>
        </w:rPr>
        <w:t>National</w:t>
      </w:r>
      <w:proofErr w:type="spellEnd"/>
      <w:r w:rsidR="00330C85">
        <w:rPr>
          <w:rFonts w:ascii="Arial" w:hAnsi="Arial" w:cs="Arial"/>
          <w:sz w:val="22"/>
          <w:szCs w:val="22"/>
        </w:rPr>
        <w:t xml:space="preserve"> </w:t>
      </w:r>
      <w:proofErr w:type="spellStart"/>
      <w:r w:rsidR="00330C85">
        <w:rPr>
          <w:rFonts w:ascii="Arial" w:hAnsi="Arial" w:cs="Arial"/>
          <w:sz w:val="22"/>
          <w:szCs w:val="22"/>
        </w:rPr>
        <w:t>Laboratory</w:t>
      </w:r>
      <w:proofErr w:type="spellEnd"/>
      <w:r w:rsidR="00330C85">
        <w:rPr>
          <w:rFonts w:ascii="Arial" w:hAnsi="Arial" w:cs="Arial"/>
          <w:sz w:val="22"/>
          <w:szCs w:val="22"/>
        </w:rPr>
        <w:t xml:space="preserve">, CA, USA – </w:t>
      </w:r>
      <w:r w:rsidRPr="00E84109">
        <w:rPr>
          <w:rFonts w:ascii="Arial" w:hAnsi="Arial" w:cs="Arial"/>
          <w:sz w:val="22"/>
          <w:szCs w:val="22"/>
        </w:rPr>
        <w:t>vývoj laserových systémů</w:t>
      </w:r>
      <w:r w:rsidR="00330C85">
        <w:rPr>
          <w:rFonts w:ascii="Arial" w:hAnsi="Arial" w:cs="Arial"/>
          <w:sz w:val="22"/>
          <w:szCs w:val="22"/>
        </w:rPr>
        <w:t>.</w:t>
      </w:r>
    </w:p>
    <w:p w14:paraId="2344F098" w14:textId="67499820" w:rsidR="00795AB0" w:rsidRPr="00E84109" w:rsidRDefault="00E84F5E" w:rsidP="00330C85">
      <w:pPr>
        <w:keepNext/>
        <w:spacing w:after="240" w:line="240" w:lineRule="auto"/>
        <w:rPr>
          <w:rFonts w:ascii="Arial" w:hAnsi="Arial" w:cs="Arial"/>
          <w:sz w:val="22"/>
          <w:szCs w:val="22"/>
        </w:rPr>
      </w:pPr>
      <w:r w:rsidRPr="00E84109">
        <w:rPr>
          <w:rFonts w:ascii="Arial" w:hAnsi="Arial" w:cs="Arial"/>
          <w:sz w:val="22"/>
          <w:szCs w:val="22"/>
        </w:rPr>
        <w:t>Nad rámec výše uvedených</w:t>
      </w:r>
      <w:r w:rsidR="00A263F1" w:rsidRPr="00E84109">
        <w:rPr>
          <w:rFonts w:ascii="Arial" w:hAnsi="Arial" w:cs="Arial"/>
          <w:sz w:val="22"/>
          <w:szCs w:val="22"/>
        </w:rPr>
        <w:t xml:space="preserve"> spolupracuje ELI </w:t>
      </w:r>
      <w:proofErr w:type="spellStart"/>
      <w:r w:rsidR="00A263F1" w:rsidRPr="00E84109">
        <w:rPr>
          <w:rFonts w:ascii="Arial" w:hAnsi="Arial" w:cs="Arial"/>
          <w:sz w:val="22"/>
          <w:szCs w:val="22"/>
        </w:rPr>
        <w:t>Beamlines</w:t>
      </w:r>
      <w:proofErr w:type="spellEnd"/>
      <w:r w:rsidR="00A263F1" w:rsidRPr="00E84109">
        <w:rPr>
          <w:rFonts w:ascii="Arial" w:hAnsi="Arial" w:cs="Arial"/>
          <w:sz w:val="22"/>
          <w:szCs w:val="22"/>
        </w:rPr>
        <w:t xml:space="preserve"> také</w:t>
      </w:r>
      <w:r w:rsidR="009705C9" w:rsidRPr="00E84109">
        <w:rPr>
          <w:rFonts w:ascii="Arial" w:hAnsi="Arial" w:cs="Arial"/>
          <w:sz w:val="22"/>
          <w:szCs w:val="22"/>
        </w:rPr>
        <w:t xml:space="preserve"> s</w:t>
      </w:r>
      <w:r w:rsidR="00A263F1" w:rsidRPr="00E84109">
        <w:rPr>
          <w:rFonts w:ascii="Arial" w:hAnsi="Arial" w:cs="Arial"/>
          <w:sz w:val="22"/>
          <w:szCs w:val="22"/>
        </w:rPr>
        <w:t>:</w:t>
      </w:r>
    </w:p>
    <w:p w14:paraId="26CEB603" w14:textId="0048D17C" w:rsidR="00795AB0" w:rsidRPr="00E84109" w:rsidRDefault="00A263F1" w:rsidP="00892DCA">
      <w:pPr>
        <w:pStyle w:val="Odstavecseseznamem"/>
        <w:numPr>
          <w:ilvl w:val="0"/>
          <w:numId w:val="7"/>
        </w:numPr>
        <w:spacing w:after="240" w:line="240" w:lineRule="auto"/>
        <w:ind w:left="851" w:hanging="284"/>
        <w:jc w:val="left"/>
        <w:rPr>
          <w:rFonts w:ascii="Arial" w:hAnsi="Arial" w:cs="Arial"/>
          <w:sz w:val="22"/>
          <w:szCs w:val="22"/>
        </w:rPr>
      </w:pPr>
      <w:r w:rsidRPr="00E84109">
        <w:rPr>
          <w:rFonts w:ascii="Arial" w:hAnsi="Arial" w:cs="Arial"/>
          <w:sz w:val="22"/>
          <w:szCs w:val="22"/>
        </w:rPr>
        <w:t xml:space="preserve">Science and Technology </w:t>
      </w:r>
      <w:proofErr w:type="spellStart"/>
      <w:r w:rsidRPr="00E84109">
        <w:rPr>
          <w:rFonts w:ascii="Arial" w:hAnsi="Arial" w:cs="Arial"/>
          <w:sz w:val="22"/>
          <w:szCs w:val="22"/>
        </w:rPr>
        <w:t>Facilities</w:t>
      </w:r>
      <w:proofErr w:type="spellEnd"/>
      <w:r w:rsidRPr="00E84109">
        <w:rPr>
          <w:rFonts w:ascii="Arial" w:hAnsi="Arial" w:cs="Arial"/>
          <w:sz w:val="22"/>
          <w:szCs w:val="22"/>
        </w:rPr>
        <w:t xml:space="preserve"> </w:t>
      </w:r>
      <w:proofErr w:type="spellStart"/>
      <w:r w:rsidRPr="00E84109">
        <w:rPr>
          <w:rFonts w:ascii="Arial" w:hAnsi="Arial" w:cs="Arial"/>
          <w:sz w:val="22"/>
          <w:szCs w:val="22"/>
        </w:rPr>
        <w:t>Council</w:t>
      </w:r>
      <w:proofErr w:type="spellEnd"/>
      <w:r w:rsidRPr="00E84109">
        <w:rPr>
          <w:rFonts w:ascii="Arial" w:hAnsi="Arial" w:cs="Arial"/>
          <w:sz w:val="22"/>
          <w:szCs w:val="22"/>
        </w:rPr>
        <w:t xml:space="preserve"> </w:t>
      </w:r>
      <w:r w:rsidR="009705C9" w:rsidRPr="00E84109">
        <w:rPr>
          <w:rFonts w:ascii="Arial" w:hAnsi="Arial" w:cs="Arial"/>
          <w:sz w:val="22"/>
          <w:szCs w:val="22"/>
        </w:rPr>
        <w:t>(STFC), rozvoj technologií v</w:t>
      </w:r>
      <w:r w:rsidR="00680FC9" w:rsidRPr="00E84109">
        <w:rPr>
          <w:rFonts w:ascii="Arial" w:hAnsi="Arial" w:cs="Arial"/>
          <w:sz w:val="22"/>
          <w:szCs w:val="22"/>
        </w:rPr>
        <w:t xml:space="preserve"> </w:t>
      </w:r>
      <w:r w:rsidRPr="00E84109">
        <w:rPr>
          <w:rFonts w:ascii="Arial" w:hAnsi="Arial" w:cs="Arial"/>
          <w:sz w:val="22"/>
          <w:szCs w:val="22"/>
        </w:rPr>
        <w:t xml:space="preserve">oblasti </w:t>
      </w:r>
      <w:proofErr w:type="spellStart"/>
      <w:r w:rsidR="00892DCA">
        <w:rPr>
          <w:rFonts w:ascii="Arial" w:hAnsi="Arial" w:cs="Arial"/>
          <w:sz w:val="22"/>
          <w:szCs w:val="22"/>
        </w:rPr>
        <w:t>targetry</w:t>
      </w:r>
      <w:proofErr w:type="spellEnd"/>
      <w:r w:rsidR="00892DCA">
        <w:rPr>
          <w:rFonts w:ascii="Arial" w:hAnsi="Arial" w:cs="Arial"/>
          <w:sz w:val="22"/>
          <w:szCs w:val="22"/>
        </w:rPr>
        <w:t xml:space="preserve"> a diagnostiky</w:t>
      </w:r>
    </w:p>
    <w:p w14:paraId="63294CCE" w14:textId="03459744" w:rsidR="00795AB0" w:rsidRPr="00E84109" w:rsidRDefault="009705C9" w:rsidP="00892DCA">
      <w:pPr>
        <w:pStyle w:val="Odstavecseseznamem"/>
        <w:numPr>
          <w:ilvl w:val="0"/>
          <w:numId w:val="7"/>
        </w:numPr>
        <w:spacing w:after="240" w:line="240" w:lineRule="auto"/>
        <w:ind w:left="851" w:hanging="284"/>
        <w:jc w:val="left"/>
        <w:rPr>
          <w:rFonts w:ascii="Arial" w:hAnsi="Arial" w:cs="Arial"/>
          <w:sz w:val="22"/>
          <w:szCs w:val="22"/>
        </w:rPr>
      </w:pPr>
      <w:r w:rsidRPr="00E84109">
        <w:rPr>
          <w:rFonts w:ascii="Arial" w:hAnsi="Arial" w:cs="Arial"/>
          <w:sz w:val="22"/>
          <w:szCs w:val="22"/>
        </w:rPr>
        <w:t xml:space="preserve">SLAC </w:t>
      </w:r>
      <w:proofErr w:type="spellStart"/>
      <w:r w:rsidRPr="00E84109">
        <w:rPr>
          <w:rFonts w:ascii="Arial" w:hAnsi="Arial" w:cs="Arial"/>
          <w:sz w:val="22"/>
          <w:szCs w:val="22"/>
        </w:rPr>
        <w:t>National</w:t>
      </w:r>
      <w:proofErr w:type="spellEnd"/>
      <w:r w:rsidRPr="00E84109">
        <w:rPr>
          <w:rFonts w:ascii="Arial" w:hAnsi="Arial" w:cs="Arial"/>
          <w:sz w:val="22"/>
          <w:szCs w:val="22"/>
        </w:rPr>
        <w:t xml:space="preserve"> </w:t>
      </w:r>
      <w:proofErr w:type="spellStart"/>
      <w:r w:rsidRPr="00E84109">
        <w:rPr>
          <w:rFonts w:ascii="Arial" w:hAnsi="Arial" w:cs="Arial"/>
          <w:sz w:val="22"/>
          <w:szCs w:val="22"/>
        </w:rPr>
        <w:t>Accelerator</w:t>
      </w:r>
      <w:proofErr w:type="spellEnd"/>
      <w:r w:rsidRPr="00E84109">
        <w:rPr>
          <w:rFonts w:ascii="Arial" w:hAnsi="Arial" w:cs="Arial"/>
          <w:sz w:val="22"/>
          <w:szCs w:val="22"/>
        </w:rPr>
        <w:t xml:space="preserve"> </w:t>
      </w:r>
      <w:proofErr w:type="spellStart"/>
      <w:r w:rsidRPr="00E84109">
        <w:rPr>
          <w:rFonts w:ascii="Arial" w:hAnsi="Arial" w:cs="Arial"/>
          <w:sz w:val="22"/>
          <w:szCs w:val="22"/>
        </w:rPr>
        <w:t>Laboratory</w:t>
      </w:r>
      <w:proofErr w:type="spellEnd"/>
      <w:r w:rsidRPr="00E84109">
        <w:rPr>
          <w:rFonts w:ascii="Arial" w:hAnsi="Arial" w:cs="Arial"/>
          <w:sz w:val="22"/>
          <w:szCs w:val="22"/>
        </w:rPr>
        <w:t xml:space="preserve"> / LCLS </w:t>
      </w:r>
      <w:proofErr w:type="spellStart"/>
      <w:r w:rsidRPr="00E84109">
        <w:rPr>
          <w:rFonts w:ascii="Arial" w:hAnsi="Arial" w:cs="Arial"/>
          <w:sz w:val="22"/>
          <w:szCs w:val="22"/>
        </w:rPr>
        <w:t>Linac</w:t>
      </w:r>
      <w:proofErr w:type="spellEnd"/>
      <w:r w:rsidRPr="00E84109">
        <w:rPr>
          <w:rFonts w:ascii="Arial" w:hAnsi="Arial" w:cs="Arial"/>
          <w:sz w:val="22"/>
          <w:szCs w:val="22"/>
        </w:rPr>
        <w:t xml:space="preserve"> </w:t>
      </w:r>
      <w:proofErr w:type="spellStart"/>
      <w:r w:rsidRPr="00E84109">
        <w:rPr>
          <w:rFonts w:ascii="Arial" w:hAnsi="Arial" w:cs="Arial"/>
          <w:sz w:val="22"/>
          <w:szCs w:val="22"/>
        </w:rPr>
        <w:t>Coherent</w:t>
      </w:r>
      <w:proofErr w:type="spellEnd"/>
      <w:r w:rsidRPr="00E84109">
        <w:rPr>
          <w:rFonts w:ascii="Arial" w:hAnsi="Arial" w:cs="Arial"/>
          <w:sz w:val="22"/>
          <w:szCs w:val="22"/>
        </w:rPr>
        <w:t xml:space="preserve"> </w:t>
      </w:r>
      <w:proofErr w:type="spellStart"/>
      <w:r w:rsidR="00A263F1" w:rsidRPr="00E84109">
        <w:rPr>
          <w:rFonts w:ascii="Arial" w:hAnsi="Arial" w:cs="Arial"/>
          <w:sz w:val="22"/>
          <w:szCs w:val="22"/>
        </w:rPr>
        <w:t>Light</w:t>
      </w:r>
      <w:proofErr w:type="spellEnd"/>
      <w:r w:rsidR="00A263F1" w:rsidRPr="00E84109">
        <w:rPr>
          <w:rFonts w:ascii="Arial" w:hAnsi="Arial" w:cs="Arial"/>
          <w:sz w:val="22"/>
          <w:szCs w:val="22"/>
        </w:rPr>
        <w:t xml:space="preserve"> Source</w:t>
      </w:r>
      <w:r w:rsidR="00AD0525" w:rsidRPr="00E84109">
        <w:rPr>
          <w:rFonts w:ascii="Arial" w:hAnsi="Arial" w:cs="Arial"/>
          <w:sz w:val="22"/>
          <w:szCs w:val="22"/>
        </w:rPr>
        <w:t xml:space="preserve">, </w:t>
      </w:r>
      <w:r w:rsidR="001212CB" w:rsidRPr="00E84109">
        <w:rPr>
          <w:rFonts w:ascii="Arial" w:hAnsi="Arial" w:cs="Arial"/>
          <w:sz w:val="22"/>
          <w:szCs w:val="22"/>
        </w:rPr>
        <w:t>USA</w:t>
      </w:r>
      <w:r w:rsidR="00892DCA">
        <w:rPr>
          <w:rFonts w:ascii="Arial" w:hAnsi="Arial" w:cs="Arial"/>
          <w:sz w:val="22"/>
          <w:szCs w:val="22"/>
        </w:rPr>
        <w:t xml:space="preserve">, </w:t>
      </w:r>
      <w:r w:rsidR="00680FC9" w:rsidRPr="00E84109">
        <w:rPr>
          <w:rFonts w:ascii="Arial" w:hAnsi="Arial" w:cs="Arial"/>
          <w:sz w:val="22"/>
          <w:szCs w:val="22"/>
        </w:rPr>
        <w:t>výzkum v </w:t>
      </w:r>
      <w:r w:rsidRPr="00E84109">
        <w:rPr>
          <w:rFonts w:ascii="Arial" w:hAnsi="Arial" w:cs="Arial"/>
          <w:sz w:val="22"/>
          <w:szCs w:val="22"/>
        </w:rPr>
        <w:t xml:space="preserve">oblasti </w:t>
      </w:r>
      <w:r w:rsidR="00A263F1" w:rsidRPr="00E84109">
        <w:rPr>
          <w:rFonts w:ascii="Arial" w:hAnsi="Arial" w:cs="Arial"/>
          <w:sz w:val="22"/>
          <w:szCs w:val="22"/>
        </w:rPr>
        <w:t xml:space="preserve">fyziky plazmatu </w:t>
      </w:r>
      <w:r w:rsidRPr="00E84109">
        <w:rPr>
          <w:rFonts w:ascii="Arial" w:hAnsi="Arial" w:cs="Arial"/>
          <w:sz w:val="22"/>
          <w:szCs w:val="22"/>
        </w:rPr>
        <w:t>s vysokou hustotou</w:t>
      </w:r>
      <w:r w:rsidR="00A263F1" w:rsidRPr="00E84109">
        <w:rPr>
          <w:rFonts w:ascii="Arial" w:hAnsi="Arial" w:cs="Arial"/>
          <w:sz w:val="22"/>
          <w:szCs w:val="22"/>
        </w:rPr>
        <w:t xml:space="preserve"> a</w:t>
      </w:r>
      <w:r w:rsidRPr="00E84109">
        <w:rPr>
          <w:rFonts w:ascii="Arial" w:hAnsi="Arial" w:cs="Arial"/>
          <w:sz w:val="22"/>
          <w:szCs w:val="22"/>
        </w:rPr>
        <w:t xml:space="preserve"> laboratorní astrofyziky</w:t>
      </w:r>
      <w:r w:rsidR="00AD0525" w:rsidRPr="00E84109">
        <w:rPr>
          <w:rFonts w:ascii="Arial" w:hAnsi="Arial" w:cs="Arial"/>
          <w:sz w:val="22"/>
          <w:szCs w:val="22"/>
        </w:rPr>
        <w:t>,</w:t>
      </w:r>
    </w:p>
    <w:p w14:paraId="4274721F" w14:textId="51C7A922" w:rsidR="00795AB0" w:rsidRDefault="009705C9" w:rsidP="008F3CED">
      <w:pPr>
        <w:pStyle w:val="Odstavecseseznamem"/>
        <w:numPr>
          <w:ilvl w:val="0"/>
          <w:numId w:val="7"/>
        </w:numPr>
        <w:spacing w:after="480" w:line="240" w:lineRule="auto"/>
        <w:ind w:left="851" w:hanging="284"/>
        <w:contextualSpacing w:val="0"/>
        <w:jc w:val="left"/>
        <w:rPr>
          <w:rFonts w:ascii="Arial" w:hAnsi="Arial" w:cs="Arial"/>
          <w:sz w:val="22"/>
          <w:szCs w:val="22"/>
        </w:rPr>
      </w:pPr>
      <w:proofErr w:type="spellStart"/>
      <w:r w:rsidRPr="00E84109">
        <w:rPr>
          <w:rFonts w:ascii="Arial" w:hAnsi="Arial" w:cs="Arial"/>
          <w:sz w:val="22"/>
          <w:szCs w:val="22"/>
        </w:rPr>
        <w:t>Helmholtz-Zentrum</w:t>
      </w:r>
      <w:proofErr w:type="spellEnd"/>
      <w:r w:rsidRPr="00E84109">
        <w:rPr>
          <w:rFonts w:ascii="Arial" w:hAnsi="Arial" w:cs="Arial"/>
          <w:sz w:val="22"/>
          <w:szCs w:val="22"/>
        </w:rPr>
        <w:t xml:space="preserve"> </w:t>
      </w:r>
      <w:proofErr w:type="spellStart"/>
      <w:r w:rsidRPr="00E84109">
        <w:rPr>
          <w:rFonts w:ascii="Arial" w:hAnsi="Arial" w:cs="Arial"/>
          <w:sz w:val="22"/>
          <w:szCs w:val="22"/>
        </w:rPr>
        <w:t>Dresden-Ross</w:t>
      </w:r>
      <w:r w:rsidR="00A263F1" w:rsidRPr="00E84109">
        <w:rPr>
          <w:rFonts w:ascii="Arial" w:hAnsi="Arial" w:cs="Arial"/>
          <w:sz w:val="22"/>
          <w:szCs w:val="22"/>
        </w:rPr>
        <w:t>endo</w:t>
      </w:r>
      <w:r w:rsidR="00330C85">
        <w:rPr>
          <w:rFonts w:ascii="Arial" w:hAnsi="Arial" w:cs="Arial"/>
          <w:sz w:val="22"/>
          <w:szCs w:val="22"/>
        </w:rPr>
        <w:t>rf</w:t>
      </w:r>
      <w:proofErr w:type="spellEnd"/>
      <w:r w:rsidR="00330C85">
        <w:rPr>
          <w:rFonts w:ascii="Arial" w:hAnsi="Arial" w:cs="Arial"/>
          <w:sz w:val="22"/>
          <w:szCs w:val="22"/>
        </w:rPr>
        <w:t xml:space="preserve"> e. </w:t>
      </w:r>
      <w:r w:rsidR="00795AB0" w:rsidRPr="00E84109">
        <w:rPr>
          <w:rFonts w:ascii="Arial" w:hAnsi="Arial" w:cs="Arial"/>
          <w:sz w:val="22"/>
          <w:szCs w:val="22"/>
        </w:rPr>
        <w:t xml:space="preserve">V. (HZDR), Německo, </w:t>
      </w:r>
      <w:r w:rsidR="00AD0525" w:rsidRPr="00E84109">
        <w:rPr>
          <w:rFonts w:ascii="Arial" w:hAnsi="Arial" w:cs="Arial"/>
          <w:sz w:val="22"/>
          <w:szCs w:val="22"/>
        </w:rPr>
        <w:t>vědecká a</w:t>
      </w:r>
      <w:r w:rsidR="00330C85">
        <w:rPr>
          <w:rFonts w:ascii="Arial" w:hAnsi="Arial" w:cs="Arial"/>
          <w:sz w:val="22"/>
          <w:szCs w:val="22"/>
        </w:rPr>
        <w:t> </w:t>
      </w:r>
      <w:r w:rsidR="00A263F1" w:rsidRPr="00E84109">
        <w:rPr>
          <w:rFonts w:ascii="Arial" w:hAnsi="Arial" w:cs="Arial"/>
          <w:sz w:val="22"/>
          <w:szCs w:val="22"/>
        </w:rPr>
        <w:t>technologická</w:t>
      </w:r>
      <w:r w:rsidRPr="00E84109">
        <w:rPr>
          <w:rFonts w:ascii="Arial" w:hAnsi="Arial" w:cs="Arial"/>
          <w:sz w:val="22"/>
          <w:szCs w:val="22"/>
        </w:rPr>
        <w:t xml:space="preserve"> spoluprác</w:t>
      </w:r>
      <w:r w:rsidR="00A263F1" w:rsidRPr="00E84109">
        <w:rPr>
          <w:rFonts w:ascii="Arial" w:hAnsi="Arial" w:cs="Arial"/>
          <w:sz w:val="22"/>
          <w:szCs w:val="22"/>
        </w:rPr>
        <w:t>e</w:t>
      </w:r>
      <w:r w:rsidR="00AD0525" w:rsidRPr="00E84109">
        <w:rPr>
          <w:rFonts w:ascii="Arial" w:hAnsi="Arial" w:cs="Arial"/>
          <w:sz w:val="22"/>
          <w:szCs w:val="22"/>
        </w:rPr>
        <w:t xml:space="preserve"> směrem k „</w:t>
      </w:r>
      <w:r w:rsidR="00A263F1" w:rsidRPr="00E84109">
        <w:rPr>
          <w:rFonts w:ascii="Arial" w:hAnsi="Arial" w:cs="Arial"/>
          <w:sz w:val="22"/>
          <w:szCs w:val="22"/>
        </w:rPr>
        <w:t xml:space="preserve">Plasma and </w:t>
      </w:r>
      <w:proofErr w:type="spellStart"/>
      <w:r w:rsidR="00A263F1" w:rsidRPr="00E84109">
        <w:rPr>
          <w:rFonts w:ascii="Arial" w:hAnsi="Arial" w:cs="Arial"/>
          <w:sz w:val="22"/>
          <w:szCs w:val="22"/>
        </w:rPr>
        <w:t>High</w:t>
      </w:r>
      <w:proofErr w:type="spellEnd"/>
      <w:r w:rsidR="00A263F1" w:rsidRPr="00E84109">
        <w:rPr>
          <w:rFonts w:ascii="Arial" w:hAnsi="Arial" w:cs="Arial"/>
          <w:sz w:val="22"/>
          <w:szCs w:val="22"/>
        </w:rPr>
        <w:t xml:space="preserve"> </w:t>
      </w:r>
      <w:proofErr w:type="spellStart"/>
      <w:r w:rsidR="00A263F1" w:rsidRPr="00E84109">
        <w:rPr>
          <w:rFonts w:ascii="Arial" w:hAnsi="Arial" w:cs="Arial"/>
          <w:sz w:val="22"/>
          <w:szCs w:val="22"/>
        </w:rPr>
        <w:t>Energy</w:t>
      </w:r>
      <w:proofErr w:type="spellEnd"/>
      <w:r w:rsidR="00A263F1" w:rsidRPr="00E84109">
        <w:rPr>
          <w:rFonts w:ascii="Arial" w:hAnsi="Arial" w:cs="Arial"/>
          <w:sz w:val="22"/>
          <w:szCs w:val="22"/>
        </w:rPr>
        <w:t xml:space="preserve"> </w:t>
      </w:r>
      <w:proofErr w:type="spellStart"/>
      <w:r w:rsidR="00A263F1" w:rsidRPr="00E84109">
        <w:rPr>
          <w:rFonts w:ascii="Arial" w:hAnsi="Arial" w:cs="Arial"/>
          <w:sz w:val="22"/>
          <w:szCs w:val="22"/>
        </w:rPr>
        <w:t>Density</w:t>
      </w:r>
      <w:proofErr w:type="spellEnd"/>
      <w:r w:rsidR="00A263F1" w:rsidRPr="00E84109">
        <w:rPr>
          <w:rFonts w:ascii="Arial" w:hAnsi="Arial" w:cs="Arial"/>
          <w:sz w:val="22"/>
          <w:szCs w:val="22"/>
        </w:rPr>
        <w:t xml:space="preserve"> </w:t>
      </w:r>
      <w:proofErr w:type="spellStart"/>
      <w:r w:rsidR="00A263F1" w:rsidRPr="00E84109">
        <w:rPr>
          <w:rFonts w:ascii="Arial" w:hAnsi="Arial" w:cs="Arial"/>
          <w:sz w:val="22"/>
          <w:szCs w:val="22"/>
        </w:rPr>
        <w:t>Physics</w:t>
      </w:r>
      <w:proofErr w:type="spellEnd"/>
      <w:r w:rsidR="00AD0525" w:rsidRPr="00E84109">
        <w:rPr>
          <w:rFonts w:ascii="Arial" w:hAnsi="Arial" w:cs="Arial"/>
          <w:sz w:val="22"/>
          <w:szCs w:val="22"/>
        </w:rPr>
        <w:t>“</w:t>
      </w:r>
      <w:r w:rsidR="00795AB0" w:rsidRPr="00E84109">
        <w:rPr>
          <w:rFonts w:ascii="Arial" w:hAnsi="Arial" w:cs="Arial"/>
          <w:sz w:val="22"/>
          <w:szCs w:val="22"/>
        </w:rPr>
        <w:t xml:space="preserve">, experimenty na ELI </w:t>
      </w:r>
      <w:proofErr w:type="spellStart"/>
      <w:r w:rsidR="00795AB0" w:rsidRPr="00E84109">
        <w:rPr>
          <w:rFonts w:ascii="Arial" w:hAnsi="Arial" w:cs="Arial"/>
          <w:sz w:val="22"/>
          <w:szCs w:val="22"/>
        </w:rPr>
        <w:t>Beamlines</w:t>
      </w:r>
      <w:proofErr w:type="spellEnd"/>
      <w:r w:rsidR="00330C85">
        <w:rPr>
          <w:rFonts w:ascii="Arial" w:hAnsi="Arial" w:cs="Arial"/>
          <w:sz w:val="22"/>
          <w:szCs w:val="22"/>
        </w:rPr>
        <w:t>.</w:t>
      </w:r>
    </w:p>
    <w:p w14:paraId="0069AAF5" w14:textId="36225DEA" w:rsidR="00BB6C65" w:rsidRPr="009D1FB2" w:rsidRDefault="00263AB5" w:rsidP="009D1FB2">
      <w:pPr>
        <w:pStyle w:val="Nadpis1"/>
        <w:tabs>
          <w:tab w:val="clear" w:pos="426"/>
        </w:tabs>
        <w:spacing w:before="0" w:after="240" w:line="240" w:lineRule="auto"/>
        <w:ind w:left="567" w:hanging="567"/>
        <w:rPr>
          <w:rFonts w:ascii="Arial" w:hAnsi="Arial" w:cs="Arial"/>
          <w:caps/>
          <w:sz w:val="22"/>
          <w:szCs w:val="22"/>
        </w:rPr>
      </w:pPr>
      <w:r>
        <w:rPr>
          <w:rFonts w:ascii="Arial" w:hAnsi="Arial" w:cs="Arial"/>
          <w:caps/>
          <w:sz w:val="22"/>
          <w:szCs w:val="22"/>
        </w:rPr>
        <w:t>M</w:t>
      </w:r>
      <w:r w:rsidR="007C1C6D" w:rsidRPr="009D1FB2">
        <w:rPr>
          <w:rFonts w:ascii="Arial" w:hAnsi="Arial" w:cs="Arial"/>
          <w:caps/>
          <w:sz w:val="22"/>
          <w:szCs w:val="22"/>
        </w:rPr>
        <w:t xml:space="preserve">anagement </w:t>
      </w:r>
      <w:r w:rsidR="0008573C" w:rsidRPr="009D1FB2">
        <w:rPr>
          <w:rFonts w:ascii="Arial" w:hAnsi="Arial" w:cs="Arial"/>
          <w:caps/>
          <w:sz w:val="22"/>
          <w:szCs w:val="22"/>
        </w:rPr>
        <w:t xml:space="preserve">velké </w:t>
      </w:r>
      <w:r w:rsidR="007C1C6D" w:rsidRPr="009D1FB2">
        <w:rPr>
          <w:rFonts w:ascii="Arial" w:hAnsi="Arial" w:cs="Arial"/>
          <w:caps/>
          <w:sz w:val="22"/>
          <w:szCs w:val="22"/>
        </w:rPr>
        <w:t>výzkumné infrastruktury</w:t>
      </w:r>
      <w:r w:rsidR="009D1FB2" w:rsidRPr="009D1FB2">
        <w:rPr>
          <w:rFonts w:ascii="Arial" w:hAnsi="Arial" w:cs="Arial"/>
          <w:caps/>
          <w:sz w:val="22"/>
          <w:szCs w:val="22"/>
        </w:rPr>
        <w:t xml:space="preserve"> ELI Beamlines</w:t>
      </w:r>
    </w:p>
    <w:p w14:paraId="34D34CBC" w14:textId="77777777" w:rsidR="00B85F85" w:rsidRDefault="009D1FB2" w:rsidP="009D1FB2">
      <w:pPr>
        <w:spacing w:after="240" w:line="240" w:lineRule="auto"/>
        <w:rPr>
          <w:rFonts w:ascii="Arial" w:hAnsi="Arial" w:cs="Arial"/>
          <w:sz w:val="22"/>
          <w:szCs w:val="22"/>
        </w:rPr>
      </w:pPr>
      <w:r>
        <w:rPr>
          <w:rFonts w:ascii="Arial" w:hAnsi="Arial" w:cs="Arial"/>
          <w:sz w:val="22"/>
          <w:szCs w:val="22"/>
        </w:rPr>
        <w:t>ELI je pan</w:t>
      </w:r>
      <w:r w:rsidR="00F114BE">
        <w:rPr>
          <w:rFonts w:ascii="Arial" w:hAnsi="Arial" w:cs="Arial"/>
          <w:sz w:val="22"/>
          <w:szCs w:val="22"/>
        </w:rPr>
        <w:t>evropskou</w:t>
      </w:r>
      <w:r w:rsidR="00BE247A" w:rsidRPr="009D1FB2">
        <w:rPr>
          <w:rFonts w:ascii="Arial" w:hAnsi="Arial" w:cs="Arial"/>
          <w:sz w:val="22"/>
          <w:szCs w:val="22"/>
        </w:rPr>
        <w:t xml:space="preserve"> </w:t>
      </w:r>
      <w:r w:rsidR="006B5101" w:rsidRPr="009D1FB2">
        <w:rPr>
          <w:rFonts w:ascii="Arial" w:hAnsi="Arial" w:cs="Arial"/>
          <w:sz w:val="22"/>
          <w:szCs w:val="22"/>
        </w:rPr>
        <w:t>distribuovan</w:t>
      </w:r>
      <w:r w:rsidR="00F114BE">
        <w:rPr>
          <w:rFonts w:ascii="Arial" w:hAnsi="Arial" w:cs="Arial"/>
          <w:sz w:val="22"/>
          <w:szCs w:val="22"/>
        </w:rPr>
        <w:t>ou</w:t>
      </w:r>
      <w:r w:rsidR="006B5101" w:rsidRPr="009D1FB2">
        <w:rPr>
          <w:rFonts w:ascii="Arial" w:hAnsi="Arial" w:cs="Arial"/>
          <w:sz w:val="22"/>
          <w:szCs w:val="22"/>
        </w:rPr>
        <w:t xml:space="preserve"> </w:t>
      </w:r>
      <w:r w:rsidR="00F114BE">
        <w:rPr>
          <w:rFonts w:ascii="Arial" w:hAnsi="Arial" w:cs="Arial"/>
          <w:sz w:val="22"/>
          <w:szCs w:val="22"/>
        </w:rPr>
        <w:t>laserovou</w:t>
      </w:r>
      <w:r w:rsidR="00BE247A" w:rsidRPr="009D1FB2">
        <w:rPr>
          <w:rFonts w:ascii="Arial" w:hAnsi="Arial" w:cs="Arial"/>
          <w:sz w:val="22"/>
          <w:szCs w:val="22"/>
        </w:rPr>
        <w:t xml:space="preserve"> </w:t>
      </w:r>
      <w:r>
        <w:rPr>
          <w:rFonts w:ascii="Arial" w:hAnsi="Arial" w:cs="Arial"/>
          <w:sz w:val="22"/>
          <w:szCs w:val="22"/>
        </w:rPr>
        <w:t>VI</w:t>
      </w:r>
      <w:r w:rsidR="006B5101" w:rsidRPr="009D1FB2">
        <w:rPr>
          <w:rFonts w:ascii="Arial" w:hAnsi="Arial" w:cs="Arial"/>
          <w:sz w:val="22"/>
          <w:szCs w:val="22"/>
        </w:rPr>
        <w:t xml:space="preserve"> využívající kapacity v současné době tří </w:t>
      </w:r>
      <w:r>
        <w:rPr>
          <w:rFonts w:ascii="Arial" w:hAnsi="Arial" w:cs="Arial"/>
          <w:sz w:val="22"/>
          <w:szCs w:val="22"/>
        </w:rPr>
        <w:t>pilířů</w:t>
      </w:r>
      <w:r w:rsidR="006B5101" w:rsidRPr="009D1FB2">
        <w:rPr>
          <w:rFonts w:ascii="Arial" w:hAnsi="Arial" w:cs="Arial"/>
          <w:sz w:val="22"/>
          <w:szCs w:val="22"/>
        </w:rPr>
        <w:t xml:space="preserve"> umístěných v</w:t>
      </w:r>
      <w:r w:rsidR="00F114BE">
        <w:rPr>
          <w:rFonts w:ascii="Arial" w:hAnsi="Arial" w:cs="Arial"/>
          <w:sz w:val="22"/>
          <w:szCs w:val="22"/>
        </w:rPr>
        <w:t>e třech</w:t>
      </w:r>
      <w:r w:rsidR="006B5101" w:rsidRPr="009D1FB2">
        <w:rPr>
          <w:rFonts w:ascii="Arial" w:hAnsi="Arial" w:cs="Arial"/>
          <w:sz w:val="22"/>
          <w:szCs w:val="22"/>
        </w:rPr>
        <w:t xml:space="preserve"> různých zemích. V zájmu zajištění jednotného provozu byla již při</w:t>
      </w:r>
      <w:r w:rsidR="00B85F85">
        <w:rPr>
          <w:rFonts w:ascii="Arial" w:hAnsi="Arial" w:cs="Arial"/>
          <w:sz w:val="22"/>
          <w:szCs w:val="22"/>
        </w:rPr>
        <w:t xml:space="preserve"> procesu</w:t>
      </w:r>
      <w:r w:rsidR="006B5101" w:rsidRPr="009D1FB2">
        <w:rPr>
          <w:rFonts w:ascii="Arial" w:hAnsi="Arial" w:cs="Arial"/>
          <w:sz w:val="22"/>
          <w:szCs w:val="22"/>
        </w:rPr>
        <w:t xml:space="preserve"> schvalování mandátu pro výstavbu jednotlivý</w:t>
      </w:r>
      <w:r w:rsidR="00BE247A" w:rsidRPr="009D1FB2">
        <w:rPr>
          <w:rFonts w:ascii="Arial" w:hAnsi="Arial" w:cs="Arial"/>
          <w:sz w:val="22"/>
          <w:szCs w:val="22"/>
        </w:rPr>
        <w:t xml:space="preserve">ch </w:t>
      </w:r>
      <w:r>
        <w:rPr>
          <w:rFonts w:ascii="Arial" w:hAnsi="Arial" w:cs="Arial"/>
          <w:sz w:val="22"/>
          <w:szCs w:val="22"/>
        </w:rPr>
        <w:t>pilířů</w:t>
      </w:r>
      <w:r w:rsidR="00BE247A" w:rsidRPr="009D1FB2">
        <w:rPr>
          <w:rFonts w:ascii="Arial" w:hAnsi="Arial" w:cs="Arial"/>
          <w:sz w:val="22"/>
          <w:szCs w:val="22"/>
        </w:rPr>
        <w:t xml:space="preserve"> zdůrazněna nutnost</w:t>
      </w:r>
      <w:r w:rsidR="006B5101" w:rsidRPr="009D1FB2">
        <w:rPr>
          <w:rFonts w:ascii="Arial" w:hAnsi="Arial" w:cs="Arial"/>
          <w:sz w:val="22"/>
          <w:szCs w:val="22"/>
        </w:rPr>
        <w:t xml:space="preserve"> založení </w:t>
      </w:r>
      <w:r w:rsidR="00FA6839" w:rsidRPr="009D1FB2">
        <w:rPr>
          <w:rFonts w:ascii="Arial" w:hAnsi="Arial" w:cs="Arial"/>
          <w:sz w:val="22"/>
          <w:szCs w:val="22"/>
        </w:rPr>
        <w:t>jedné</w:t>
      </w:r>
      <w:r w:rsidR="006B5101" w:rsidRPr="009D1FB2">
        <w:rPr>
          <w:rFonts w:ascii="Arial" w:hAnsi="Arial" w:cs="Arial"/>
          <w:sz w:val="22"/>
          <w:szCs w:val="22"/>
        </w:rPr>
        <w:t xml:space="preserve"> </w:t>
      </w:r>
      <w:r w:rsidR="00E86C6F" w:rsidRPr="009D1FB2">
        <w:rPr>
          <w:rFonts w:ascii="Arial" w:hAnsi="Arial" w:cs="Arial"/>
          <w:sz w:val="22"/>
          <w:szCs w:val="22"/>
        </w:rPr>
        <w:t xml:space="preserve">právní </w:t>
      </w:r>
      <w:r w:rsidR="006B5101" w:rsidRPr="009D1FB2">
        <w:rPr>
          <w:rFonts w:ascii="Arial" w:hAnsi="Arial" w:cs="Arial"/>
          <w:sz w:val="22"/>
          <w:szCs w:val="22"/>
        </w:rPr>
        <w:t>entity, která bude mít mezinárodní charakter</w:t>
      </w:r>
      <w:r w:rsidR="00B85F85">
        <w:rPr>
          <w:rFonts w:ascii="Arial" w:hAnsi="Arial" w:cs="Arial"/>
          <w:sz w:val="22"/>
          <w:szCs w:val="22"/>
        </w:rPr>
        <w:t>,</w:t>
      </w:r>
      <w:r w:rsidR="006B5101" w:rsidRPr="009D1FB2">
        <w:rPr>
          <w:rFonts w:ascii="Arial" w:hAnsi="Arial" w:cs="Arial"/>
          <w:sz w:val="22"/>
          <w:szCs w:val="22"/>
        </w:rPr>
        <w:t xml:space="preserve"> a na </w:t>
      </w:r>
      <w:r w:rsidR="00B85F85">
        <w:rPr>
          <w:rFonts w:ascii="Arial" w:hAnsi="Arial" w:cs="Arial"/>
          <w:sz w:val="22"/>
          <w:szCs w:val="22"/>
        </w:rPr>
        <w:t>níž</w:t>
      </w:r>
      <w:r w:rsidR="00FA6839" w:rsidRPr="009D1FB2">
        <w:rPr>
          <w:rFonts w:ascii="Arial" w:hAnsi="Arial" w:cs="Arial"/>
          <w:sz w:val="22"/>
          <w:szCs w:val="22"/>
        </w:rPr>
        <w:t xml:space="preserve"> bude přenesena kapacita vybu</w:t>
      </w:r>
      <w:r w:rsidR="006B5101" w:rsidRPr="009D1FB2">
        <w:rPr>
          <w:rFonts w:ascii="Arial" w:hAnsi="Arial" w:cs="Arial"/>
          <w:sz w:val="22"/>
          <w:szCs w:val="22"/>
        </w:rPr>
        <w:t xml:space="preserve">dovaných center pro zajištění efektivního provozu </w:t>
      </w:r>
      <w:r w:rsidR="00B85F85">
        <w:rPr>
          <w:rFonts w:ascii="Arial" w:hAnsi="Arial" w:cs="Arial"/>
          <w:sz w:val="22"/>
          <w:szCs w:val="22"/>
        </w:rPr>
        <w:t xml:space="preserve">ELI </w:t>
      </w:r>
      <w:r w:rsidR="006B5101" w:rsidRPr="009D1FB2">
        <w:rPr>
          <w:rFonts w:ascii="Arial" w:hAnsi="Arial" w:cs="Arial"/>
          <w:sz w:val="22"/>
          <w:szCs w:val="22"/>
        </w:rPr>
        <w:t xml:space="preserve">po vzoru jiných </w:t>
      </w:r>
      <w:r w:rsidR="00B85F85">
        <w:rPr>
          <w:rFonts w:ascii="Arial" w:hAnsi="Arial" w:cs="Arial"/>
          <w:sz w:val="22"/>
          <w:szCs w:val="22"/>
        </w:rPr>
        <w:t xml:space="preserve">VI </w:t>
      </w:r>
      <w:r w:rsidR="006B5101" w:rsidRPr="009D1FB2">
        <w:rPr>
          <w:rFonts w:ascii="Arial" w:hAnsi="Arial" w:cs="Arial"/>
          <w:sz w:val="22"/>
          <w:szCs w:val="22"/>
        </w:rPr>
        <w:t xml:space="preserve">dobře etablovaných ve světě. </w:t>
      </w:r>
    </w:p>
    <w:p w14:paraId="6F35F0F9" w14:textId="72F7FBBF" w:rsidR="006B5101" w:rsidRDefault="006B5101" w:rsidP="009D1FB2">
      <w:pPr>
        <w:spacing w:after="240" w:line="240" w:lineRule="auto"/>
        <w:rPr>
          <w:rFonts w:ascii="Arial" w:hAnsi="Arial" w:cs="Arial"/>
          <w:sz w:val="22"/>
          <w:szCs w:val="22"/>
        </w:rPr>
      </w:pPr>
      <w:r w:rsidRPr="009D1FB2">
        <w:rPr>
          <w:rFonts w:ascii="Arial" w:hAnsi="Arial" w:cs="Arial"/>
          <w:sz w:val="22"/>
          <w:szCs w:val="22"/>
        </w:rPr>
        <w:t>Jako</w:t>
      </w:r>
      <w:r w:rsidR="00B85F85">
        <w:rPr>
          <w:rFonts w:ascii="Arial" w:hAnsi="Arial" w:cs="Arial"/>
          <w:sz w:val="22"/>
          <w:szCs w:val="22"/>
        </w:rPr>
        <w:t>žto</w:t>
      </w:r>
      <w:r w:rsidRPr="009D1FB2">
        <w:rPr>
          <w:rFonts w:ascii="Arial" w:hAnsi="Arial" w:cs="Arial"/>
          <w:sz w:val="22"/>
          <w:szCs w:val="22"/>
        </w:rPr>
        <w:t xml:space="preserve"> zřejmě nejvhodnější forma se jeví konsorcium </w:t>
      </w:r>
      <w:r w:rsidR="005178EB" w:rsidRPr="009D1FB2">
        <w:rPr>
          <w:rFonts w:ascii="Arial" w:hAnsi="Arial" w:cs="Arial"/>
          <w:sz w:val="22"/>
          <w:szCs w:val="22"/>
        </w:rPr>
        <w:t xml:space="preserve">evropské </w:t>
      </w:r>
      <w:r w:rsidR="005178EB">
        <w:rPr>
          <w:rFonts w:ascii="Arial" w:hAnsi="Arial" w:cs="Arial"/>
          <w:sz w:val="22"/>
          <w:szCs w:val="22"/>
        </w:rPr>
        <w:t>výzkumné infrastruktury</w:t>
      </w:r>
      <w:r w:rsidR="009D1FB2" w:rsidRPr="009D1FB2">
        <w:rPr>
          <w:rFonts w:ascii="Arial" w:hAnsi="Arial" w:cs="Arial"/>
          <w:sz w:val="22"/>
          <w:szCs w:val="22"/>
        </w:rPr>
        <w:t xml:space="preserve"> </w:t>
      </w:r>
      <w:r w:rsidR="00B85F85">
        <w:rPr>
          <w:rFonts w:ascii="Arial" w:hAnsi="Arial" w:cs="Arial"/>
          <w:sz w:val="22"/>
          <w:szCs w:val="22"/>
        </w:rPr>
        <w:t>(ERIC) ustanovené</w:t>
      </w:r>
      <w:r w:rsidRPr="009D1FB2">
        <w:rPr>
          <w:rFonts w:ascii="Arial" w:hAnsi="Arial" w:cs="Arial"/>
          <w:sz w:val="22"/>
          <w:szCs w:val="22"/>
        </w:rPr>
        <w:t xml:space="preserve"> v souladu s příslušnou legislativou EU</w:t>
      </w:r>
      <w:r w:rsidRPr="009D1FB2">
        <w:rPr>
          <w:rStyle w:val="Znakapoznpodarou"/>
          <w:rFonts w:ascii="Arial" w:hAnsi="Arial" w:cs="Arial"/>
          <w:sz w:val="22"/>
          <w:szCs w:val="22"/>
        </w:rPr>
        <w:footnoteReference w:id="5"/>
      </w:r>
      <w:r w:rsidRPr="009D1FB2">
        <w:rPr>
          <w:rFonts w:ascii="Arial" w:hAnsi="Arial" w:cs="Arial"/>
          <w:sz w:val="22"/>
          <w:szCs w:val="22"/>
        </w:rPr>
        <w:t>. Uspořádání konsorcia</w:t>
      </w:r>
      <w:r w:rsidR="005178EB">
        <w:rPr>
          <w:rFonts w:ascii="Arial" w:hAnsi="Arial" w:cs="Arial"/>
          <w:sz w:val="22"/>
          <w:szCs w:val="22"/>
        </w:rPr>
        <w:t xml:space="preserve"> </w:t>
      </w:r>
      <w:r w:rsidR="00B85F85">
        <w:rPr>
          <w:rFonts w:ascii="Arial" w:hAnsi="Arial" w:cs="Arial"/>
          <w:sz w:val="22"/>
          <w:szCs w:val="22"/>
        </w:rPr>
        <w:t>bude</w:t>
      </w:r>
      <w:r w:rsidR="005178EB">
        <w:rPr>
          <w:rFonts w:ascii="Arial" w:hAnsi="Arial" w:cs="Arial"/>
          <w:sz w:val="22"/>
          <w:szCs w:val="22"/>
        </w:rPr>
        <w:t xml:space="preserve"> definováno ve stanovách ELI-</w:t>
      </w:r>
      <w:r w:rsidRPr="009D1FB2">
        <w:rPr>
          <w:rFonts w:ascii="Arial" w:hAnsi="Arial" w:cs="Arial"/>
          <w:sz w:val="22"/>
          <w:szCs w:val="22"/>
        </w:rPr>
        <w:t xml:space="preserve">ERIC a </w:t>
      </w:r>
      <w:r w:rsidR="00B85F85">
        <w:rPr>
          <w:rFonts w:ascii="Arial" w:hAnsi="Arial" w:cs="Arial"/>
          <w:sz w:val="22"/>
          <w:szCs w:val="22"/>
        </w:rPr>
        <w:t xml:space="preserve">jeho </w:t>
      </w:r>
      <w:r w:rsidRPr="009D1FB2">
        <w:rPr>
          <w:rFonts w:ascii="Arial" w:hAnsi="Arial" w:cs="Arial"/>
          <w:sz w:val="22"/>
          <w:szCs w:val="22"/>
        </w:rPr>
        <w:t xml:space="preserve">vnitřních předpisech. Z pohledu dlouhodobé udržitelnosti </w:t>
      </w:r>
      <w:r w:rsidR="005178EB">
        <w:rPr>
          <w:rFonts w:ascii="Arial" w:hAnsi="Arial" w:cs="Arial"/>
          <w:sz w:val="22"/>
          <w:szCs w:val="22"/>
        </w:rPr>
        <w:t>provozu je podstatným rysem ELI-</w:t>
      </w:r>
      <w:r w:rsidRPr="009D1FB2">
        <w:rPr>
          <w:rFonts w:ascii="Arial" w:hAnsi="Arial" w:cs="Arial"/>
          <w:sz w:val="22"/>
          <w:szCs w:val="22"/>
        </w:rPr>
        <w:t xml:space="preserve">ERIC </w:t>
      </w:r>
      <w:r w:rsidR="00B85F85">
        <w:rPr>
          <w:rFonts w:ascii="Arial" w:hAnsi="Arial" w:cs="Arial"/>
          <w:sz w:val="22"/>
          <w:szCs w:val="22"/>
        </w:rPr>
        <w:t>předně</w:t>
      </w:r>
      <w:r w:rsidRPr="009D1FB2">
        <w:rPr>
          <w:rFonts w:ascii="Arial" w:hAnsi="Arial" w:cs="Arial"/>
          <w:sz w:val="22"/>
          <w:szCs w:val="22"/>
        </w:rPr>
        <w:t xml:space="preserve"> skutečnost, že členem konsorcia </w:t>
      </w:r>
      <w:r w:rsidR="00B85F85">
        <w:rPr>
          <w:rFonts w:ascii="Arial" w:hAnsi="Arial" w:cs="Arial"/>
          <w:sz w:val="22"/>
          <w:szCs w:val="22"/>
        </w:rPr>
        <w:t>se stávají</w:t>
      </w:r>
      <w:r w:rsidRPr="009D1FB2">
        <w:rPr>
          <w:rFonts w:ascii="Arial" w:hAnsi="Arial" w:cs="Arial"/>
          <w:sz w:val="22"/>
          <w:szCs w:val="22"/>
        </w:rPr>
        <w:t xml:space="preserve"> </w:t>
      </w:r>
      <w:r w:rsidR="00B85F85">
        <w:rPr>
          <w:rFonts w:ascii="Arial" w:hAnsi="Arial" w:cs="Arial"/>
          <w:sz w:val="22"/>
          <w:szCs w:val="22"/>
        </w:rPr>
        <w:t xml:space="preserve">vždy </w:t>
      </w:r>
      <w:r w:rsidRPr="009D1FB2">
        <w:rPr>
          <w:rFonts w:ascii="Arial" w:hAnsi="Arial" w:cs="Arial"/>
          <w:sz w:val="22"/>
          <w:szCs w:val="22"/>
        </w:rPr>
        <w:t xml:space="preserve">jednotlivé státy, </w:t>
      </w:r>
      <w:r w:rsidR="00B85F85">
        <w:rPr>
          <w:rFonts w:ascii="Arial" w:hAnsi="Arial" w:cs="Arial"/>
          <w:sz w:val="22"/>
          <w:szCs w:val="22"/>
        </w:rPr>
        <w:t>popř.</w:t>
      </w:r>
      <w:r w:rsidR="005178EB">
        <w:rPr>
          <w:rFonts w:ascii="Arial" w:hAnsi="Arial" w:cs="Arial"/>
          <w:sz w:val="22"/>
          <w:szCs w:val="22"/>
        </w:rPr>
        <w:t xml:space="preserve"> mezinárodní organizace, </w:t>
      </w:r>
      <w:r w:rsidRPr="009D1FB2">
        <w:rPr>
          <w:rFonts w:ascii="Arial" w:hAnsi="Arial" w:cs="Arial"/>
          <w:sz w:val="22"/>
          <w:szCs w:val="22"/>
        </w:rPr>
        <w:t>nikoli</w:t>
      </w:r>
      <w:r w:rsidR="00B85F85">
        <w:rPr>
          <w:rFonts w:ascii="Arial" w:hAnsi="Arial" w:cs="Arial"/>
          <w:sz w:val="22"/>
          <w:szCs w:val="22"/>
        </w:rPr>
        <w:t>v</w:t>
      </w:r>
      <w:r w:rsidRPr="009D1FB2">
        <w:rPr>
          <w:rFonts w:ascii="Arial" w:hAnsi="Arial" w:cs="Arial"/>
          <w:sz w:val="22"/>
          <w:szCs w:val="22"/>
        </w:rPr>
        <w:t xml:space="preserve"> výzkumné instituce či jiné subjekty, čímž je naplněn požadavek na mezinárodní charakter organizace a vytvořena podmínka pro stabilní členství. Členové konsorcia mají vedle </w:t>
      </w:r>
      <w:r w:rsidR="00B85F85">
        <w:rPr>
          <w:rFonts w:ascii="Arial" w:hAnsi="Arial" w:cs="Arial"/>
          <w:sz w:val="22"/>
          <w:szCs w:val="22"/>
        </w:rPr>
        <w:t xml:space="preserve">svých </w:t>
      </w:r>
      <w:r w:rsidRPr="009D1FB2">
        <w:rPr>
          <w:rFonts w:ascii="Arial" w:hAnsi="Arial" w:cs="Arial"/>
          <w:sz w:val="22"/>
          <w:szCs w:val="22"/>
        </w:rPr>
        <w:t>práv souvisejících s řízení</w:t>
      </w:r>
      <w:r w:rsidR="005178EB">
        <w:rPr>
          <w:rFonts w:ascii="Arial" w:hAnsi="Arial" w:cs="Arial"/>
          <w:sz w:val="22"/>
          <w:szCs w:val="22"/>
        </w:rPr>
        <w:t>m provozu, využívání kapacity a </w:t>
      </w:r>
      <w:r w:rsidRPr="009D1FB2">
        <w:rPr>
          <w:rFonts w:ascii="Arial" w:hAnsi="Arial" w:cs="Arial"/>
          <w:sz w:val="22"/>
          <w:szCs w:val="22"/>
        </w:rPr>
        <w:t xml:space="preserve">zapojení do všech aktivit též povinnost financovat provoz prostřednictvím členských příspěvků. Tyto </w:t>
      </w:r>
      <w:r w:rsidR="008650B6">
        <w:rPr>
          <w:rFonts w:ascii="Arial" w:hAnsi="Arial" w:cs="Arial"/>
          <w:sz w:val="22"/>
          <w:szCs w:val="22"/>
        </w:rPr>
        <w:t>budou</w:t>
      </w:r>
      <w:r w:rsidRPr="009D1FB2">
        <w:rPr>
          <w:rFonts w:ascii="Arial" w:hAnsi="Arial" w:cs="Arial"/>
          <w:sz w:val="22"/>
          <w:szCs w:val="22"/>
        </w:rPr>
        <w:t xml:space="preserve"> </w:t>
      </w:r>
      <w:r w:rsidR="00E86C6F" w:rsidRPr="009D1FB2">
        <w:rPr>
          <w:rFonts w:ascii="Arial" w:hAnsi="Arial" w:cs="Arial"/>
          <w:sz w:val="22"/>
          <w:szCs w:val="22"/>
        </w:rPr>
        <w:t>na základě rozhod</w:t>
      </w:r>
      <w:r w:rsidR="005178EB">
        <w:rPr>
          <w:rFonts w:ascii="Arial" w:hAnsi="Arial" w:cs="Arial"/>
          <w:sz w:val="22"/>
          <w:szCs w:val="22"/>
        </w:rPr>
        <w:t>nutí valného shromáždění ELI-</w:t>
      </w:r>
      <w:r w:rsidR="0074706D" w:rsidRPr="009D1FB2">
        <w:rPr>
          <w:rFonts w:ascii="Arial" w:hAnsi="Arial" w:cs="Arial"/>
          <w:sz w:val="22"/>
          <w:szCs w:val="22"/>
        </w:rPr>
        <w:t xml:space="preserve">ERIC </w:t>
      </w:r>
      <w:r w:rsidRPr="009D1FB2">
        <w:rPr>
          <w:rFonts w:ascii="Arial" w:hAnsi="Arial" w:cs="Arial"/>
          <w:sz w:val="22"/>
          <w:szCs w:val="22"/>
        </w:rPr>
        <w:t>využ</w:t>
      </w:r>
      <w:r w:rsidR="00B85F85">
        <w:rPr>
          <w:rFonts w:ascii="Arial" w:hAnsi="Arial" w:cs="Arial"/>
          <w:sz w:val="22"/>
          <w:szCs w:val="22"/>
        </w:rPr>
        <w:t>ívány</w:t>
      </w:r>
      <w:r w:rsidRPr="009D1FB2">
        <w:rPr>
          <w:rFonts w:ascii="Arial" w:hAnsi="Arial" w:cs="Arial"/>
          <w:sz w:val="22"/>
          <w:szCs w:val="22"/>
        </w:rPr>
        <w:t xml:space="preserve"> v jednotlivých pilířích </w:t>
      </w:r>
      <w:r w:rsidR="00B85F85">
        <w:rPr>
          <w:rFonts w:ascii="Arial" w:hAnsi="Arial" w:cs="Arial"/>
          <w:sz w:val="22"/>
          <w:szCs w:val="22"/>
        </w:rPr>
        <w:t xml:space="preserve">ELI </w:t>
      </w:r>
      <w:r w:rsidRPr="009D1FB2">
        <w:rPr>
          <w:rFonts w:ascii="Arial" w:hAnsi="Arial" w:cs="Arial"/>
          <w:sz w:val="22"/>
          <w:szCs w:val="22"/>
        </w:rPr>
        <w:t xml:space="preserve">na krytí </w:t>
      </w:r>
      <w:r w:rsidR="00B85F85">
        <w:rPr>
          <w:rFonts w:ascii="Arial" w:hAnsi="Arial" w:cs="Arial"/>
          <w:sz w:val="22"/>
          <w:szCs w:val="22"/>
        </w:rPr>
        <w:t xml:space="preserve">jejich </w:t>
      </w:r>
      <w:r w:rsidRPr="009D1FB2">
        <w:rPr>
          <w:rFonts w:ascii="Arial" w:hAnsi="Arial" w:cs="Arial"/>
          <w:sz w:val="22"/>
          <w:szCs w:val="22"/>
        </w:rPr>
        <w:t>provozních výdajů souvisejících s poskytováním experimentálního času uživatelů</w:t>
      </w:r>
      <w:r w:rsidR="005178EB">
        <w:rPr>
          <w:rFonts w:ascii="Arial" w:hAnsi="Arial" w:cs="Arial"/>
          <w:sz w:val="22"/>
          <w:szCs w:val="22"/>
        </w:rPr>
        <w:t>m</w:t>
      </w:r>
      <w:r w:rsidRPr="009D1FB2">
        <w:rPr>
          <w:rFonts w:ascii="Arial" w:hAnsi="Arial" w:cs="Arial"/>
          <w:sz w:val="22"/>
          <w:szCs w:val="22"/>
        </w:rPr>
        <w:t>, včetně doprovodných služeb</w:t>
      </w:r>
      <w:r w:rsidR="00B85F85">
        <w:rPr>
          <w:rFonts w:ascii="Arial" w:hAnsi="Arial" w:cs="Arial"/>
          <w:sz w:val="22"/>
          <w:szCs w:val="22"/>
        </w:rPr>
        <w:t>,</w:t>
      </w:r>
      <w:r w:rsidRPr="009D1FB2">
        <w:rPr>
          <w:rFonts w:ascii="Arial" w:hAnsi="Arial" w:cs="Arial"/>
          <w:sz w:val="22"/>
          <w:szCs w:val="22"/>
        </w:rPr>
        <w:t xml:space="preserve"> a v omezené míře </w:t>
      </w:r>
      <w:r w:rsidR="00B85F85">
        <w:rPr>
          <w:rFonts w:ascii="Arial" w:hAnsi="Arial" w:cs="Arial"/>
          <w:sz w:val="22"/>
          <w:szCs w:val="22"/>
        </w:rPr>
        <w:t xml:space="preserve">i </w:t>
      </w:r>
      <w:r w:rsidRPr="009D1FB2">
        <w:rPr>
          <w:rFonts w:ascii="Arial" w:hAnsi="Arial" w:cs="Arial"/>
          <w:sz w:val="22"/>
          <w:szCs w:val="22"/>
        </w:rPr>
        <w:t xml:space="preserve">na výzkumné a vývojové aktivity, jejichž cílem </w:t>
      </w:r>
      <w:r w:rsidR="00B85F85">
        <w:rPr>
          <w:rFonts w:ascii="Arial" w:hAnsi="Arial" w:cs="Arial"/>
          <w:sz w:val="22"/>
          <w:szCs w:val="22"/>
        </w:rPr>
        <w:t>bude</w:t>
      </w:r>
      <w:r w:rsidRPr="009D1FB2">
        <w:rPr>
          <w:rFonts w:ascii="Arial" w:hAnsi="Arial" w:cs="Arial"/>
          <w:sz w:val="22"/>
          <w:szCs w:val="22"/>
        </w:rPr>
        <w:t xml:space="preserve"> udržení technologické excelence provozovaných zařízení.</w:t>
      </w:r>
    </w:p>
    <w:p w14:paraId="73CF0FC5" w14:textId="5A47C280" w:rsidR="008650B6" w:rsidRDefault="005178EB" w:rsidP="005178EB">
      <w:pPr>
        <w:spacing w:after="240" w:line="240" w:lineRule="auto"/>
        <w:rPr>
          <w:rFonts w:ascii="Arial" w:hAnsi="Arial" w:cs="Arial"/>
          <w:sz w:val="22"/>
          <w:szCs w:val="22"/>
        </w:rPr>
      </w:pPr>
      <w:r>
        <w:rPr>
          <w:rFonts w:ascii="Arial" w:hAnsi="Arial" w:cs="Arial"/>
          <w:sz w:val="22"/>
          <w:szCs w:val="22"/>
        </w:rPr>
        <w:t xml:space="preserve">Stanovy ELI-ERIC </w:t>
      </w:r>
      <w:r w:rsidR="00B85F85">
        <w:rPr>
          <w:rFonts w:ascii="Arial" w:hAnsi="Arial" w:cs="Arial"/>
          <w:sz w:val="22"/>
          <w:szCs w:val="22"/>
        </w:rPr>
        <w:t>budou vymezovat několik typů členství –</w:t>
      </w:r>
      <w:r w:rsidR="008650B6">
        <w:rPr>
          <w:rFonts w:ascii="Arial" w:hAnsi="Arial" w:cs="Arial"/>
          <w:sz w:val="22"/>
          <w:szCs w:val="22"/>
        </w:rPr>
        <w:t xml:space="preserve"> </w:t>
      </w:r>
      <w:r w:rsidR="006B5101" w:rsidRPr="009D1FB2">
        <w:rPr>
          <w:rFonts w:ascii="Arial" w:hAnsi="Arial" w:cs="Arial"/>
          <w:sz w:val="22"/>
          <w:szCs w:val="22"/>
        </w:rPr>
        <w:t>člen, pozorovatel</w:t>
      </w:r>
      <w:r w:rsidR="00B85F85">
        <w:rPr>
          <w:rFonts w:ascii="Arial" w:hAnsi="Arial" w:cs="Arial"/>
          <w:sz w:val="22"/>
          <w:szCs w:val="22"/>
        </w:rPr>
        <w:t xml:space="preserve"> anebo</w:t>
      </w:r>
      <w:r w:rsidR="006B5101" w:rsidRPr="009D1FB2">
        <w:rPr>
          <w:rFonts w:ascii="Arial" w:hAnsi="Arial" w:cs="Arial"/>
          <w:sz w:val="22"/>
          <w:szCs w:val="22"/>
        </w:rPr>
        <w:t xml:space="preserve"> strategický partner</w:t>
      </w:r>
      <w:r w:rsidR="00B85F85">
        <w:rPr>
          <w:rFonts w:ascii="Arial" w:hAnsi="Arial" w:cs="Arial"/>
          <w:sz w:val="22"/>
          <w:szCs w:val="22"/>
        </w:rPr>
        <w:t>. Pozorovatelský statut umožní</w:t>
      </w:r>
      <w:r w:rsidR="006B5101" w:rsidRPr="009D1FB2">
        <w:rPr>
          <w:rFonts w:ascii="Arial" w:hAnsi="Arial" w:cs="Arial"/>
          <w:sz w:val="22"/>
          <w:szCs w:val="22"/>
        </w:rPr>
        <w:t xml:space="preserve"> zejména nově příchozím zemím časově omezený (2 roky) prostor na seznámení se s vnitřním chodem. Statut strategického partnera </w:t>
      </w:r>
      <w:r w:rsidR="00B85F85">
        <w:rPr>
          <w:rFonts w:ascii="Arial" w:hAnsi="Arial" w:cs="Arial"/>
          <w:sz w:val="22"/>
          <w:szCs w:val="22"/>
        </w:rPr>
        <w:t>nebude poté</w:t>
      </w:r>
      <w:r w:rsidR="006B5101" w:rsidRPr="009D1FB2">
        <w:rPr>
          <w:rFonts w:ascii="Arial" w:hAnsi="Arial" w:cs="Arial"/>
          <w:sz w:val="22"/>
          <w:szCs w:val="22"/>
        </w:rPr>
        <w:t xml:space="preserve"> vázán výlučně na státy a </w:t>
      </w:r>
      <w:r w:rsidR="00B85F85">
        <w:rPr>
          <w:rFonts w:ascii="Arial" w:hAnsi="Arial" w:cs="Arial"/>
          <w:sz w:val="22"/>
          <w:szCs w:val="22"/>
        </w:rPr>
        <w:t>bude moci být</w:t>
      </w:r>
      <w:r w:rsidR="006B5101" w:rsidRPr="009D1FB2">
        <w:rPr>
          <w:rFonts w:ascii="Arial" w:hAnsi="Arial" w:cs="Arial"/>
          <w:sz w:val="22"/>
          <w:szCs w:val="22"/>
        </w:rPr>
        <w:t xml:space="preserve"> v případě souhlasného stanoviska </w:t>
      </w:r>
      <w:r>
        <w:rPr>
          <w:rFonts w:ascii="Arial" w:hAnsi="Arial" w:cs="Arial"/>
          <w:sz w:val="22"/>
          <w:szCs w:val="22"/>
        </w:rPr>
        <w:t>valného shromáždění ELI-</w:t>
      </w:r>
      <w:r w:rsidR="006B5101" w:rsidRPr="009D1FB2">
        <w:rPr>
          <w:rFonts w:ascii="Arial" w:hAnsi="Arial" w:cs="Arial"/>
          <w:sz w:val="22"/>
          <w:szCs w:val="22"/>
        </w:rPr>
        <w:t>ERIC využit t</w:t>
      </w:r>
      <w:r w:rsidR="00B85F85">
        <w:rPr>
          <w:rFonts w:ascii="Arial" w:hAnsi="Arial" w:cs="Arial"/>
          <w:sz w:val="22"/>
          <w:szCs w:val="22"/>
        </w:rPr>
        <w:t>akt</w:t>
      </w:r>
      <w:r w:rsidR="006B5101" w:rsidRPr="009D1FB2">
        <w:rPr>
          <w:rFonts w:ascii="Arial" w:hAnsi="Arial" w:cs="Arial"/>
          <w:sz w:val="22"/>
          <w:szCs w:val="22"/>
        </w:rPr>
        <w:t xml:space="preserve">éž pro instituce, zejména v případě zemí, které se </w:t>
      </w:r>
      <w:r w:rsidR="006B5101" w:rsidRPr="009D1FB2">
        <w:rPr>
          <w:rFonts w:ascii="Arial" w:hAnsi="Arial" w:cs="Arial"/>
          <w:sz w:val="22"/>
          <w:szCs w:val="22"/>
        </w:rPr>
        <w:lastRenderedPageBreak/>
        <w:t>z nějakého</w:t>
      </w:r>
      <w:r>
        <w:rPr>
          <w:rFonts w:ascii="Arial" w:hAnsi="Arial" w:cs="Arial"/>
          <w:sz w:val="22"/>
          <w:szCs w:val="22"/>
        </w:rPr>
        <w:t xml:space="preserve"> důvodu </w:t>
      </w:r>
      <w:r w:rsidR="00B85F85">
        <w:rPr>
          <w:rFonts w:ascii="Arial" w:hAnsi="Arial" w:cs="Arial"/>
          <w:sz w:val="22"/>
          <w:szCs w:val="22"/>
        </w:rPr>
        <w:t>nebudou moci</w:t>
      </w:r>
      <w:r>
        <w:rPr>
          <w:rFonts w:ascii="Arial" w:hAnsi="Arial" w:cs="Arial"/>
          <w:sz w:val="22"/>
          <w:szCs w:val="22"/>
        </w:rPr>
        <w:t xml:space="preserve"> stát členem ELI-</w:t>
      </w:r>
      <w:r w:rsidR="006B5101" w:rsidRPr="009D1FB2">
        <w:rPr>
          <w:rFonts w:ascii="Arial" w:hAnsi="Arial" w:cs="Arial"/>
          <w:sz w:val="22"/>
          <w:szCs w:val="22"/>
        </w:rPr>
        <w:t xml:space="preserve">ERIC </w:t>
      </w:r>
      <w:r w:rsidR="00B85F85">
        <w:rPr>
          <w:rFonts w:ascii="Arial" w:hAnsi="Arial" w:cs="Arial"/>
          <w:sz w:val="22"/>
          <w:szCs w:val="22"/>
        </w:rPr>
        <w:t>(</w:t>
      </w:r>
      <w:r w:rsidR="006B5101" w:rsidRPr="009D1FB2">
        <w:rPr>
          <w:rFonts w:ascii="Arial" w:hAnsi="Arial" w:cs="Arial"/>
          <w:sz w:val="22"/>
          <w:szCs w:val="22"/>
        </w:rPr>
        <w:t>např. USA</w:t>
      </w:r>
      <w:r w:rsidR="00B85F85">
        <w:rPr>
          <w:rFonts w:ascii="Arial" w:hAnsi="Arial" w:cs="Arial"/>
          <w:sz w:val="22"/>
          <w:szCs w:val="22"/>
        </w:rPr>
        <w:t>)</w:t>
      </w:r>
      <w:r w:rsidR="006B5101" w:rsidRPr="009D1FB2">
        <w:rPr>
          <w:rFonts w:ascii="Arial" w:hAnsi="Arial" w:cs="Arial"/>
          <w:sz w:val="22"/>
          <w:szCs w:val="22"/>
        </w:rPr>
        <w:t>.</w:t>
      </w:r>
      <w:r w:rsidR="0074706D" w:rsidRPr="009D1FB2">
        <w:rPr>
          <w:rFonts w:ascii="Arial" w:hAnsi="Arial" w:cs="Arial"/>
          <w:sz w:val="22"/>
          <w:szCs w:val="22"/>
        </w:rPr>
        <w:t xml:space="preserve"> Č</w:t>
      </w:r>
      <w:r>
        <w:rPr>
          <w:rFonts w:ascii="Arial" w:hAnsi="Arial" w:cs="Arial"/>
          <w:sz w:val="22"/>
          <w:szCs w:val="22"/>
        </w:rPr>
        <w:t>R</w:t>
      </w:r>
      <w:r w:rsidR="0074706D" w:rsidRPr="009D1FB2">
        <w:rPr>
          <w:rFonts w:ascii="Arial" w:hAnsi="Arial" w:cs="Arial"/>
          <w:sz w:val="22"/>
          <w:szCs w:val="22"/>
        </w:rPr>
        <w:t xml:space="preserve"> bude realizovat své členství </w:t>
      </w:r>
      <w:r w:rsidR="00B85F85">
        <w:rPr>
          <w:rFonts w:ascii="Arial" w:hAnsi="Arial" w:cs="Arial"/>
          <w:sz w:val="22"/>
          <w:szCs w:val="22"/>
        </w:rPr>
        <w:t xml:space="preserve">v rámci ELI-ERIC </w:t>
      </w:r>
      <w:r w:rsidR="0074706D" w:rsidRPr="009D1FB2">
        <w:rPr>
          <w:rFonts w:ascii="Arial" w:hAnsi="Arial" w:cs="Arial"/>
          <w:sz w:val="22"/>
          <w:szCs w:val="22"/>
        </w:rPr>
        <w:t>prostřednictvím Ministerstva školství, mládeže a tělovýchovy</w:t>
      </w:r>
      <w:r>
        <w:rPr>
          <w:rFonts w:ascii="Arial" w:hAnsi="Arial" w:cs="Arial"/>
          <w:sz w:val="22"/>
          <w:szCs w:val="22"/>
        </w:rPr>
        <w:t xml:space="preserve"> (dále jen „MŠMT“), </w:t>
      </w:r>
      <w:r w:rsidR="00AD789E">
        <w:rPr>
          <w:rFonts w:ascii="Arial" w:hAnsi="Arial" w:cs="Arial"/>
          <w:sz w:val="22"/>
          <w:szCs w:val="22"/>
        </w:rPr>
        <w:t>které</w:t>
      </w:r>
      <w:r>
        <w:rPr>
          <w:rFonts w:ascii="Arial" w:hAnsi="Arial" w:cs="Arial"/>
          <w:sz w:val="22"/>
          <w:szCs w:val="22"/>
        </w:rPr>
        <w:t xml:space="preserve"> je gestorem mezinárodní spolupráce </w:t>
      </w:r>
      <w:r w:rsidR="00B85F85">
        <w:rPr>
          <w:rFonts w:ascii="Arial" w:hAnsi="Arial" w:cs="Arial"/>
          <w:sz w:val="22"/>
          <w:szCs w:val="22"/>
        </w:rPr>
        <w:t xml:space="preserve">ČR </w:t>
      </w:r>
      <w:r>
        <w:rPr>
          <w:rFonts w:ascii="Arial" w:hAnsi="Arial" w:cs="Arial"/>
          <w:sz w:val="22"/>
          <w:szCs w:val="22"/>
        </w:rPr>
        <w:t>ve výzkumu a vývoji</w:t>
      </w:r>
      <w:r w:rsidR="008650B6">
        <w:rPr>
          <w:rFonts w:ascii="Arial" w:hAnsi="Arial" w:cs="Arial"/>
          <w:sz w:val="22"/>
          <w:szCs w:val="22"/>
        </w:rPr>
        <w:t xml:space="preserve"> a </w:t>
      </w:r>
      <w:r w:rsidR="00AD789E">
        <w:rPr>
          <w:rFonts w:ascii="Arial" w:hAnsi="Arial" w:cs="Arial"/>
          <w:sz w:val="22"/>
          <w:szCs w:val="22"/>
        </w:rPr>
        <w:t>rovněž</w:t>
      </w:r>
      <w:r w:rsidR="00B85F85">
        <w:rPr>
          <w:rFonts w:ascii="Arial" w:hAnsi="Arial" w:cs="Arial"/>
          <w:sz w:val="22"/>
          <w:szCs w:val="22"/>
        </w:rPr>
        <w:t xml:space="preserve"> </w:t>
      </w:r>
      <w:r w:rsidR="008650B6">
        <w:rPr>
          <w:rFonts w:ascii="Arial" w:hAnsi="Arial" w:cs="Arial"/>
          <w:sz w:val="22"/>
          <w:szCs w:val="22"/>
        </w:rPr>
        <w:t>gestorem agendy velkých výzkumných infrastruktur</w:t>
      </w:r>
      <w:r w:rsidR="0074706D" w:rsidRPr="009D1FB2">
        <w:rPr>
          <w:rFonts w:ascii="Arial" w:hAnsi="Arial" w:cs="Arial"/>
          <w:sz w:val="22"/>
          <w:szCs w:val="22"/>
        </w:rPr>
        <w:t>.</w:t>
      </w:r>
    </w:p>
    <w:p w14:paraId="2383F702" w14:textId="156E396C" w:rsidR="006B5101" w:rsidRPr="009D1FB2" w:rsidRDefault="005178EB" w:rsidP="005178EB">
      <w:pPr>
        <w:spacing w:after="240" w:line="240" w:lineRule="auto"/>
        <w:rPr>
          <w:rFonts w:ascii="Arial" w:hAnsi="Arial" w:cs="Arial"/>
          <w:sz w:val="22"/>
          <w:szCs w:val="22"/>
        </w:rPr>
      </w:pPr>
      <w:r>
        <w:rPr>
          <w:rFonts w:ascii="Arial" w:hAnsi="Arial" w:cs="Arial"/>
          <w:sz w:val="22"/>
          <w:szCs w:val="22"/>
        </w:rPr>
        <w:t>Rozhodujícím orgánem ELI-</w:t>
      </w:r>
      <w:r w:rsidR="00E86C6F" w:rsidRPr="009D1FB2">
        <w:rPr>
          <w:rFonts w:ascii="Arial" w:hAnsi="Arial" w:cs="Arial"/>
          <w:sz w:val="22"/>
          <w:szCs w:val="22"/>
        </w:rPr>
        <w:t xml:space="preserve">ERIC </w:t>
      </w:r>
      <w:r w:rsidR="008650B6">
        <w:rPr>
          <w:rFonts w:ascii="Arial" w:hAnsi="Arial" w:cs="Arial"/>
          <w:sz w:val="22"/>
          <w:szCs w:val="22"/>
        </w:rPr>
        <w:t>bude</w:t>
      </w:r>
      <w:r w:rsidR="00E86C6F" w:rsidRPr="009D1FB2">
        <w:rPr>
          <w:rFonts w:ascii="Arial" w:hAnsi="Arial" w:cs="Arial"/>
          <w:sz w:val="22"/>
          <w:szCs w:val="22"/>
        </w:rPr>
        <w:t xml:space="preserve"> </w:t>
      </w:r>
      <w:r>
        <w:rPr>
          <w:rFonts w:ascii="Arial" w:hAnsi="Arial" w:cs="Arial"/>
          <w:sz w:val="22"/>
          <w:szCs w:val="22"/>
        </w:rPr>
        <w:t>valné shromáždění složené</w:t>
      </w:r>
      <w:r w:rsidR="00E86C6F" w:rsidRPr="009D1FB2">
        <w:rPr>
          <w:rFonts w:ascii="Arial" w:hAnsi="Arial" w:cs="Arial"/>
          <w:sz w:val="22"/>
          <w:szCs w:val="22"/>
        </w:rPr>
        <w:t xml:space="preserve"> ze zástupců členů. Valn</w:t>
      </w:r>
      <w:r>
        <w:rPr>
          <w:rFonts w:ascii="Arial" w:hAnsi="Arial" w:cs="Arial"/>
          <w:sz w:val="22"/>
          <w:szCs w:val="22"/>
        </w:rPr>
        <w:t>é shromáždění</w:t>
      </w:r>
      <w:r w:rsidR="00E86C6F" w:rsidRPr="009D1FB2">
        <w:rPr>
          <w:rFonts w:ascii="Arial" w:hAnsi="Arial" w:cs="Arial"/>
          <w:sz w:val="22"/>
          <w:szCs w:val="22"/>
        </w:rPr>
        <w:t xml:space="preserve"> </w:t>
      </w:r>
      <w:r w:rsidR="00B85F85">
        <w:rPr>
          <w:rFonts w:ascii="Arial" w:hAnsi="Arial" w:cs="Arial"/>
          <w:sz w:val="22"/>
          <w:szCs w:val="22"/>
        </w:rPr>
        <w:t>bude mít pro své rozhodování ustanoveny</w:t>
      </w:r>
      <w:r w:rsidR="00E86C6F" w:rsidRPr="009D1FB2">
        <w:rPr>
          <w:rFonts w:ascii="Arial" w:hAnsi="Arial" w:cs="Arial"/>
          <w:sz w:val="22"/>
          <w:szCs w:val="22"/>
        </w:rPr>
        <w:t xml:space="preserve"> poradní panely – Mezinárodní vědecký panel a Administrativní a finanční komisi. Valn</w:t>
      </w:r>
      <w:r>
        <w:rPr>
          <w:rFonts w:ascii="Arial" w:hAnsi="Arial" w:cs="Arial"/>
          <w:sz w:val="22"/>
          <w:szCs w:val="22"/>
        </w:rPr>
        <w:t>é shromáždění</w:t>
      </w:r>
      <w:r w:rsidR="00E86C6F" w:rsidRPr="009D1FB2">
        <w:rPr>
          <w:rFonts w:ascii="Arial" w:hAnsi="Arial" w:cs="Arial"/>
          <w:sz w:val="22"/>
          <w:szCs w:val="22"/>
        </w:rPr>
        <w:t xml:space="preserve"> </w:t>
      </w:r>
      <w:r w:rsidR="008650B6">
        <w:rPr>
          <w:rFonts w:ascii="Arial" w:hAnsi="Arial" w:cs="Arial"/>
          <w:sz w:val="22"/>
          <w:szCs w:val="22"/>
        </w:rPr>
        <w:t xml:space="preserve">bude </w:t>
      </w:r>
      <w:r w:rsidR="00E86C6F" w:rsidRPr="009D1FB2">
        <w:rPr>
          <w:rFonts w:ascii="Arial" w:hAnsi="Arial" w:cs="Arial"/>
          <w:sz w:val="22"/>
          <w:szCs w:val="22"/>
        </w:rPr>
        <w:t>schval</w:t>
      </w:r>
      <w:r w:rsidR="008650B6">
        <w:rPr>
          <w:rFonts w:ascii="Arial" w:hAnsi="Arial" w:cs="Arial"/>
          <w:sz w:val="22"/>
          <w:szCs w:val="22"/>
        </w:rPr>
        <w:t>ovat</w:t>
      </w:r>
      <w:r w:rsidR="00E86C6F" w:rsidRPr="009D1FB2">
        <w:rPr>
          <w:rFonts w:ascii="Arial" w:hAnsi="Arial" w:cs="Arial"/>
          <w:sz w:val="22"/>
          <w:szCs w:val="22"/>
        </w:rPr>
        <w:t xml:space="preserve"> </w:t>
      </w:r>
      <w:r w:rsidR="008650B6">
        <w:rPr>
          <w:rFonts w:ascii="Arial" w:hAnsi="Arial" w:cs="Arial"/>
          <w:sz w:val="22"/>
          <w:szCs w:val="22"/>
        </w:rPr>
        <w:t>předně</w:t>
      </w:r>
      <w:r w:rsidR="00E86C6F" w:rsidRPr="009D1FB2">
        <w:rPr>
          <w:rFonts w:ascii="Arial" w:hAnsi="Arial" w:cs="Arial"/>
          <w:sz w:val="22"/>
          <w:szCs w:val="22"/>
        </w:rPr>
        <w:t xml:space="preserve"> rozpočet, vnitřní předpisy, členství a mandát pro exekutivní roz</w:t>
      </w:r>
      <w:r>
        <w:rPr>
          <w:rFonts w:ascii="Arial" w:hAnsi="Arial" w:cs="Arial"/>
          <w:sz w:val="22"/>
          <w:szCs w:val="22"/>
        </w:rPr>
        <w:t>hodování příslušných orgánů ELI-</w:t>
      </w:r>
      <w:r w:rsidR="00E86C6F" w:rsidRPr="009D1FB2">
        <w:rPr>
          <w:rFonts w:ascii="Arial" w:hAnsi="Arial" w:cs="Arial"/>
          <w:sz w:val="22"/>
          <w:szCs w:val="22"/>
        </w:rPr>
        <w:t xml:space="preserve">ERIC. Exekutivní pravomoc </w:t>
      </w:r>
      <w:r w:rsidR="008650B6">
        <w:rPr>
          <w:rFonts w:ascii="Arial" w:hAnsi="Arial" w:cs="Arial"/>
          <w:sz w:val="22"/>
          <w:szCs w:val="22"/>
        </w:rPr>
        <w:t>bude</w:t>
      </w:r>
      <w:r w:rsidR="00E86C6F" w:rsidRPr="009D1FB2">
        <w:rPr>
          <w:rFonts w:ascii="Arial" w:hAnsi="Arial" w:cs="Arial"/>
          <w:sz w:val="22"/>
          <w:szCs w:val="22"/>
        </w:rPr>
        <w:t xml:space="preserve"> přenesena na generálního ředitele</w:t>
      </w:r>
      <w:r w:rsidR="008650B6">
        <w:rPr>
          <w:rFonts w:ascii="Arial" w:hAnsi="Arial" w:cs="Arial"/>
          <w:sz w:val="22"/>
          <w:szCs w:val="22"/>
        </w:rPr>
        <w:t xml:space="preserve"> ELI-ERIC</w:t>
      </w:r>
      <w:r w:rsidR="00E86C6F" w:rsidRPr="009D1FB2">
        <w:rPr>
          <w:rFonts w:ascii="Arial" w:hAnsi="Arial" w:cs="Arial"/>
          <w:sz w:val="22"/>
          <w:szCs w:val="22"/>
        </w:rPr>
        <w:t xml:space="preserve">, </w:t>
      </w:r>
      <w:r w:rsidR="008650B6">
        <w:rPr>
          <w:rFonts w:ascii="Arial" w:hAnsi="Arial" w:cs="Arial"/>
          <w:sz w:val="22"/>
          <w:szCs w:val="22"/>
        </w:rPr>
        <w:t>který</w:t>
      </w:r>
      <w:r w:rsidR="00E86C6F" w:rsidRPr="009D1FB2">
        <w:rPr>
          <w:rFonts w:ascii="Arial" w:hAnsi="Arial" w:cs="Arial"/>
          <w:sz w:val="22"/>
          <w:szCs w:val="22"/>
        </w:rPr>
        <w:t xml:space="preserve"> ji </w:t>
      </w:r>
      <w:r w:rsidR="008650B6">
        <w:rPr>
          <w:rFonts w:ascii="Arial" w:hAnsi="Arial" w:cs="Arial"/>
          <w:sz w:val="22"/>
          <w:szCs w:val="22"/>
        </w:rPr>
        <w:t>bude provádět</w:t>
      </w:r>
      <w:r w:rsidR="00E86C6F" w:rsidRPr="009D1FB2">
        <w:rPr>
          <w:rFonts w:ascii="Arial" w:hAnsi="Arial" w:cs="Arial"/>
          <w:sz w:val="22"/>
          <w:szCs w:val="22"/>
        </w:rPr>
        <w:t xml:space="preserve"> prostřednictvím „představenstva“ (</w:t>
      </w:r>
      <w:proofErr w:type="spellStart"/>
      <w:r w:rsidR="00E86C6F" w:rsidRPr="009D1FB2">
        <w:rPr>
          <w:rFonts w:ascii="Arial" w:hAnsi="Arial" w:cs="Arial"/>
          <w:sz w:val="22"/>
          <w:szCs w:val="22"/>
        </w:rPr>
        <w:t>Boa</w:t>
      </w:r>
      <w:r w:rsidR="00B85F85">
        <w:rPr>
          <w:rFonts w:ascii="Arial" w:hAnsi="Arial" w:cs="Arial"/>
          <w:sz w:val="22"/>
          <w:szCs w:val="22"/>
        </w:rPr>
        <w:t>rd</w:t>
      </w:r>
      <w:proofErr w:type="spellEnd"/>
      <w:r w:rsidR="00B85F85">
        <w:rPr>
          <w:rFonts w:ascii="Arial" w:hAnsi="Arial" w:cs="Arial"/>
          <w:sz w:val="22"/>
          <w:szCs w:val="22"/>
        </w:rPr>
        <w:t xml:space="preserve"> </w:t>
      </w:r>
      <w:proofErr w:type="spellStart"/>
      <w:r w:rsidR="00B85F85">
        <w:rPr>
          <w:rFonts w:ascii="Arial" w:hAnsi="Arial" w:cs="Arial"/>
          <w:sz w:val="22"/>
          <w:szCs w:val="22"/>
        </w:rPr>
        <w:t>of</w:t>
      </w:r>
      <w:proofErr w:type="spellEnd"/>
      <w:r w:rsidR="00B85F85">
        <w:rPr>
          <w:rFonts w:ascii="Arial" w:hAnsi="Arial" w:cs="Arial"/>
          <w:sz w:val="22"/>
          <w:szCs w:val="22"/>
        </w:rPr>
        <w:t xml:space="preserve"> </w:t>
      </w:r>
      <w:proofErr w:type="spellStart"/>
      <w:r w:rsidR="00B85F85">
        <w:rPr>
          <w:rFonts w:ascii="Arial" w:hAnsi="Arial" w:cs="Arial"/>
          <w:sz w:val="22"/>
          <w:szCs w:val="22"/>
        </w:rPr>
        <w:t>Directors</w:t>
      </w:r>
      <w:proofErr w:type="spellEnd"/>
      <w:r w:rsidR="00B85F85">
        <w:rPr>
          <w:rFonts w:ascii="Arial" w:hAnsi="Arial" w:cs="Arial"/>
          <w:sz w:val="22"/>
          <w:szCs w:val="22"/>
        </w:rPr>
        <w:t>) složeného</w:t>
      </w:r>
      <w:r>
        <w:rPr>
          <w:rFonts w:ascii="Arial" w:hAnsi="Arial" w:cs="Arial"/>
          <w:sz w:val="22"/>
          <w:szCs w:val="22"/>
        </w:rPr>
        <w:t xml:space="preserve"> z</w:t>
      </w:r>
      <w:r w:rsidR="00E86C6F" w:rsidRPr="009D1FB2">
        <w:rPr>
          <w:rFonts w:ascii="Arial" w:hAnsi="Arial" w:cs="Arial"/>
          <w:sz w:val="22"/>
          <w:szCs w:val="22"/>
        </w:rPr>
        <w:t> ředitelů jednotlivých pilířů</w:t>
      </w:r>
      <w:r w:rsidR="00B85F85">
        <w:rPr>
          <w:rFonts w:ascii="Arial" w:hAnsi="Arial" w:cs="Arial"/>
          <w:sz w:val="22"/>
          <w:szCs w:val="22"/>
        </w:rPr>
        <w:t xml:space="preserve"> ELI</w:t>
      </w:r>
      <w:r w:rsidR="00E86C6F" w:rsidRPr="009D1FB2">
        <w:rPr>
          <w:rFonts w:ascii="Arial" w:hAnsi="Arial" w:cs="Arial"/>
          <w:sz w:val="22"/>
          <w:szCs w:val="22"/>
        </w:rPr>
        <w:t>.</w:t>
      </w:r>
    </w:p>
    <w:p w14:paraId="5745DBB9" w14:textId="0DFD9B4B" w:rsidR="00B85F85" w:rsidRDefault="008650B6" w:rsidP="009D1FB2">
      <w:pPr>
        <w:spacing w:after="240" w:line="240" w:lineRule="auto"/>
        <w:rPr>
          <w:rFonts w:ascii="Arial" w:hAnsi="Arial" w:cs="Arial"/>
          <w:sz w:val="22"/>
          <w:szCs w:val="22"/>
        </w:rPr>
      </w:pPr>
      <w:r>
        <w:rPr>
          <w:rFonts w:ascii="Arial" w:hAnsi="Arial" w:cs="Arial"/>
          <w:sz w:val="22"/>
          <w:szCs w:val="22"/>
        </w:rPr>
        <w:t xml:space="preserve">Aktuální detailní popis předpokládaného managementu ELI-ERIC je uveden v části IV. materiálu v rámci </w:t>
      </w:r>
      <w:r w:rsidR="00B85F85">
        <w:rPr>
          <w:rFonts w:ascii="Arial" w:hAnsi="Arial" w:cs="Arial"/>
          <w:sz w:val="22"/>
          <w:szCs w:val="22"/>
        </w:rPr>
        <w:t>příloh</w:t>
      </w:r>
      <w:r>
        <w:rPr>
          <w:rFonts w:ascii="Arial" w:hAnsi="Arial" w:cs="Arial"/>
          <w:sz w:val="22"/>
          <w:szCs w:val="22"/>
        </w:rPr>
        <w:t xml:space="preserve">, které zahrnují aktuální verzi Stanov ELI-ERIC, která byla ve své </w:t>
      </w:r>
      <w:proofErr w:type="spellStart"/>
      <w:r>
        <w:rPr>
          <w:rFonts w:ascii="Arial" w:hAnsi="Arial" w:cs="Arial"/>
          <w:sz w:val="22"/>
          <w:szCs w:val="22"/>
        </w:rPr>
        <w:t>pre</w:t>
      </w:r>
      <w:proofErr w:type="spellEnd"/>
      <w:r>
        <w:rPr>
          <w:rFonts w:ascii="Arial" w:hAnsi="Arial" w:cs="Arial"/>
          <w:sz w:val="22"/>
          <w:szCs w:val="22"/>
        </w:rPr>
        <w:t xml:space="preserve">-finální verzi odsouhlasena členy ELI DC </w:t>
      </w:r>
      <w:r w:rsidR="00B85F85">
        <w:rPr>
          <w:rFonts w:ascii="Arial" w:hAnsi="Arial" w:cs="Arial"/>
          <w:sz w:val="22"/>
          <w:szCs w:val="22"/>
        </w:rPr>
        <w:t>v měsíci</w:t>
      </w:r>
      <w:r>
        <w:rPr>
          <w:rFonts w:ascii="Arial" w:hAnsi="Arial" w:cs="Arial"/>
          <w:sz w:val="22"/>
          <w:szCs w:val="22"/>
        </w:rPr>
        <w:t xml:space="preserve"> </w:t>
      </w:r>
      <w:r w:rsidR="00B85F85">
        <w:rPr>
          <w:rFonts w:ascii="Arial" w:hAnsi="Arial" w:cs="Arial"/>
          <w:sz w:val="22"/>
          <w:szCs w:val="22"/>
        </w:rPr>
        <w:t>červenci</w:t>
      </w:r>
      <w:r>
        <w:rPr>
          <w:rFonts w:ascii="Arial" w:hAnsi="Arial" w:cs="Arial"/>
          <w:sz w:val="22"/>
          <w:szCs w:val="22"/>
        </w:rPr>
        <w:t xml:space="preserve"> 2017.</w:t>
      </w:r>
      <w:r w:rsidR="00B85F85">
        <w:rPr>
          <w:rFonts w:ascii="Arial" w:hAnsi="Arial" w:cs="Arial"/>
          <w:sz w:val="22"/>
          <w:szCs w:val="22"/>
        </w:rPr>
        <w:t xml:space="preserve"> </w:t>
      </w:r>
      <w:r w:rsidR="0074706D" w:rsidRPr="009D1FB2">
        <w:rPr>
          <w:rFonts w:ascii="Arial" w:hAnsi="Arial" w:cs="Arial"/>
          <w:sz w:val="22"/>
          <w:szCs w:val="22"/>
        </w:rPr>
        <w:t xml:space="preserve">Vzhledem ke specifické povaze členství ČR </w:t>
      </w:r>
      <w:r w:rsidR="00B85F85">
        <w:rPr>
          <w:rFonts w:ascii="Arial" w:hAnsi="Arial" w:cs="Arial"/>
          <w:sz w:val="22"/>
          <w:szCs w:val="22"/>
        </w:rPr>
        <w:t xml:space="preserve">v ELI-ERIC </w:t>
      </w:r>
      <w:r w:rsidR="0074706D" w:rsidRPr="009D1FB2">
        <w:rPr>
          <w:rFonts w:ascii="Arial" w:hAnsi="Arial" w:cs="Arial"/>
          <w:sz w:val="22"/>
          <w:szCs w:val="22"/>
        </w:rPr>
        <w:t xml:space="preserve">s ohledem na přítomnost jednoho z pilířů </w:t>
      </w:r>
      <w:r w:rsidR="00B85F85">
        <w:rPr>
          <w:rFonts w:ascii="Arial" w:hAnsi="Arial" w:cs="Arial"/>
          <w:sz w:val="22"/>
          <w:szCs w:val="22"/>
        </w:rPr>
        <w:t xml:space="preserve">ELI v ČR </w:t>
      </w:r>
      <w:r w:rsidR="0074706D" w:rsidRPr="009D1FB2">
        <w:rPr>
          <w:rFonts w:ascii="Arial" w:hAnsi="Arial" w:cs="Arial"/>
          <w:sz w:val="22"/>
          <w:szCs w:val="22"/>
        </w:rPr>
        <w:t>je dále podrobněji speci</w:t>
      </w:r>
      <w:r w:rsidR="005178EB">
        <w:rPr>
          <w:rFonts w:ascii="Arial" w:hAnsi="Arial" w:cs="Arial"/>
          <w:sz w:val="22"/>
          <w:szCs w:val="22"/>
        </w:rPr>
        <w:t>fi</w:t>
      </w:r>
      <w:r w:rsidR="0074706D" w:rsidRPr="009D1FB2">
        <w:rPr>
          <w:rFonts w:ascii="Arial" w:hAnsi="Arial" w:cs="Arial"/>
          <w:sz w:val="22"/>
          <w:szCs w:val="22"/>
        </w:rPr>
        <w:t xml:space="preserve">kována organizační struktura ELI </w:t>
      </w:r>
      <w:proofErr w:type="spellStart"/>
      <w:r w:rsidR="0074706D" w:rsidRPr="009D1FB2">
        <w:rPr>
          <w:rFonts w:ascii="Arial" w:hAnsi="Arial" w:cs="Arial"/>
          <w:sz w:val="22"/>
          <w:szCs w:val="22"/>
        </w:rPr>
        <w:t>Beamlines</w:t>
      </w:r>
      <w:proofErr w:type="spellEnd"/>
      <w:r w:rsidR="0074706D" w:rsidRPr="009D1FB2">
        <w:rPr>
          <w:rFonts w:ascii="Arial" w:hAnsi="Arial" w:cs="Arial"/>
          <w:sz w:val="22"/>
          <w:szCs w:val="22"/>
        </w:rPr>
        <w:t>.</w:t>
      </w:r>
    </w:p>
    <w:p w14:paraId="70D01B65" w14:textId="3309BDE0" w:rsidR="00FF41E3" w:rsidRPr="009D1FB2" w:rsidRDefault="00FF41E3" w:rsidP="009D1FB2">
      <w:pPr>
        <w:spacing w:after="240" w:line="240" w:lineRule="auto"/>
        <w:rPr>
          <w:rFonts w:ascii="Arial" w:hAnsi="Arial" w:cs="Arial"/>
          <w:sz w:val="22"/>
          <w:szCs w:val="22"/>
        </w:rPr>
      </w:pPr>
      <w:r w:rsidRPr="009D1FB2">
        <w:rPr>
          <w:rFonts w:ascii="Arial" w:hAnsi="Arial" w:cs="Arial"/>
          <w:sz w:val="22"/>
          <w:szCs w:val="22"/>
        </w:rPr>
        <w:t>F</w:t>
      </w:r>
      <w:r w:rsidR="005178EB">
        <w:rPr>
          <w:rFonts w:ascii="Arial" w:hAnsi="Arial" w:cs="Arial"/>
          <w:sz w:val="22"/>
          <w:szCs w:val="22"/>
        </w:rPr>
        <w:t>ZÚ</w:t>
      </w:r>
      <w:r w:rsidR="009265EA" w:rsidRPr="009D1FB2">
        <w:rPr>
          <w:rFonts w:ascii="Arial" w:hAnsi="Arial" w:cs="Arial"/>
          <w:sz w:val="22"/>
          <w:szCs w:val="22"/>
        </w:rPr>
        <w:t xml:space="preserve"> </w:t>
      </w:r>
      <w:r w:rsidRPr="009D1FB2">
        <w:rPr>
          <w:rFonts w:ascii="Arial" w:hAnsi="Arial" w:cs="Arial"/>
          <w:sz w:val="22"/>
          <w:szCs w:val="22"/>
        </w:rPr>
        <w:t xml:space="preserve">je </w:t>
      </w:r>
      <w:r w:rsidR="009265EA" w:rsidRPr="009D1FB2">
        <w:rPr>
          <w:rFonts w:ascii="Arial" w:hAnsi="Arial" w:cs="Arial"/>
          <w:sz w:val="22"/>
          <w:szCs w:val="22"/>
        </w:rPr>
        <w:t xml:space="preserve">hostitelskou institucí ELI </w:t>
      </w:r>
      <w:proofErr w:type="spellStart"/>
      <w:r w:rsidR="009265EA" w:rsidRPr="009D1FB2">
        <w:rPr>
          <w:rFonts w:ascii="Arial" w:hAnsi="Arial" w:cs="Arial"/>
          <w:sz w:val="22"/>
          <w:szCs w:val="22"/>
        </w:rPr>
        <w:t>Beamlines</w:t>
      </w:r>
      <w:proofErr w:type="spellEnd"/>
      <w:r w:rsidR="009265EA" w:rsidRPr="009D1FB2">
        <w:rPr>
          <w:rFonts w:ascii="Arial" w:hAnsi="Arial" w:cs="Arial"/>
          <w:sz w:val="22"/>
          <w:szCs w:val="22"/>
        </w:rPr>
        <w:t xml:space="preserve"> a</w:t>
      </w:r>
      <w:r w:rsidR="005178EB">
        <w:rPr>
          <w:rFonts w:ascii="Arial" w:hAnsi="Arial" w:cs="Arial"/>
          <w:sz w:val="22"/>
          <w:szCs w:val="22"/>
        </w:rPr>
        <w:t xml:space="preserve"> </w:t>
      </w:r>
      <w:r w:rsidR="009265EA" w:rsidRPr="009D1FB2">
        <w:rPr>
          <w:rFonts w:ascii="Arial" w:hAnsi="Arial" w:cs="Arial"/>
          <w:sz w:val="22"/>
          <w:szCs w:val="22"/>
        </w:rPr>
        <w:t>příjemcem dotace</w:t>
      </w:r>
      <w:r w:rsidRPr="009D1FB2">
        <w:rPr>
          <w:rFonts w:ascii="Arial" w:hAnsi="Arial" w:cs="Arial"/>
          <w:sz w:val="22"/>
          <w:szCs w:val="22"/>
        </w:rPr>
        <w:t xml:space="preserve"> v</w:t>
      </w:r>
      <w:r w:rsidR="00653910" w:rsidRPr="009D1FB2">
        <w:rPr>
          <w:rFonts w:ascii="Arial" w:hAnsi="Arial" w:cs="Arial"/>
          <w:sz w:val="22"/>
          <w:szCs w:val="22"/>
        </w:rPr>
        <w:t xml:space="preserve"> </w:t>
      </w:r>
      <w:r w:rsidRPr="009D1FB2">
        <w:rPr>
          <w:rFonts w:ascii="Arial" w:hAnsi="Arial" w:cs="Arial"/>
          <w:sz w:val="22"/>
          <w:szCs w:val="22"/>
        </w:rPr>
        <w:t>rámci účelové podpory MŠMT na p</w:t>
      </w:r>
      <w:r w:rsidR="00B85F85">
        <w:rPr>
          <w:rFonts w:ascii="Arial" w:hAnsi="Arial" w:cs="Arial"/>
          <w:sz w:val="22"/>
          <w:szCs w:val="22"/>
        </w:rPr>
        <w:t>rojekt</w:t>
      </w:r>
      <w:r w:rsidR="009265EA" w:rsidRPr="009D1FB2">
        <w:rPr>
          <w:rFonts w:ascii="Arial" w:hAnsi="Arial" w:cs="Arial"/>
          <w:sz w:val="22"/>
          <w:szCs w:val="22"/>
        </w:rPr>
        <w:t xml:space="preserve"> </w:t>
      </w:r>
      <w:r w:rsidRPr="009D1FB2">
        <w:rPr>
          <w:rFonts w:ascii="Arial" w:hAnsi="Arial" w:cs="Arial"/>
          <w:sz w:val="22"/>
          <w:szCs w:val="22"/>
        </w:rPr>
        <w:t>ve</w:t>
      </w:r>
      <w:r w:rsidR="009265EA" w:rsidRPr="009D1FB2">
        <w:rPr>
          <w:rFonts w:ascii="Arial" w:hAnsi="Arial" w:cs="Arial"/>
          <w:sz w:val="22"/>
          <w:szCs w:val="22"/>
        </w:rPr>
        <w:t>lk</w:t>
      </w:r>
      <w:r w:rsidR="00B85F85">
        <w:rPr>
          <w:rFonts w:ascii="Arial" w:hAnsi="Arial" w:cs="Arial"/>
          <w:sz w:val="22"/>
          <w:szCs w:val="22"/>
        </w:rPr>
        <w:t>é</w:t>
      </w:r>
      <w:r w:rsidR="009265EA" w:rsidRPr="009D1FB2">
        <w:rPr>
          <w:rFonts w:ascii="Arial" w:hAnsi="Arial" w:cs="Arial"/>
          <w:sz w:val="22"/>
          <w:szCs w:val="22"/>
        </w:rPr>
        <w:t xml:space="preserve"> </w:t>
      </w:r>
      <w:r w:rsidR="00B31B53">
        <w:rPr>
          <w:rFonts w:ascii="Arial" w:hAnsi="Arial" w:cs="Arial"/>
          <w:sz w:val="22"/>
          <w:szCs w:val="22"/>
        </w:rPr>
        <w:t>výzkumn</w:t>
      </w:r>
      <w:r w:rsidR="00B85F85">
        <w:rPr>
          <w:rFonts w:ascii="Arial" w:hAnsi="Arial" w:cs="Arial"/>
          <w:sz w:val="22"/>
          <w:szCs w:val="22"/>
        </w:rPr>
        <w:t>é</w:t>
      </w:r>
      <w:r w:rsidR="00B31B53">
        <w:rPr>
          <w:rFonts w:ascii="Arial" w:hAnsi="Arial" w:cs="Arial"/>
          <w:sz w:val="22"/>
          <w:szCs w:val="22"/>
        </w:rPr>
        <w:t xml:space="preserve"> </w:t>
      </w:r>
      <w:r w:rsidR="009265EA" w:rsidRPr="009D1FB2">
        <w:rPr>
          <w:rFonts w:ascii="Arial" w:hAnsi="Arial" w:cs="Arial"/>
          <w:sz w:val="22"/>
          <w:szCs w:val="22"/>
        </w:rPr>
        <w:t>infrastruktur</w:t>
      </w:r>
      <w:r w:rsidR="00B85F85">
        <w:rPr>
          <w:rFonts w:ascii="Arial" w:hAnsi="Arial" w:cs="Arial"/>
          <w:sz w:val="22"/>
          <w:szCs w:val="22"/>
        </w:rPr>
        <w:t>y</w:t>
      </w:r>
      <w:r w:rsidR="009265EA" w:rsidRPr="009D1FB2">
        <w:rPr>
          <w:rFonts w:ascii="Arial" w:hAnsi="Arial" w:cs="Arial"/>
          <w:sz w:val="22"/>
          <w:szCs w:val="22"/>
        </w:rPr>
        <w:t xml:space="preserve">. </w:t>
      </w:r>
      <w:r w:rsidR="0074706D" w:rsidRPr="009D1FB2">
        <w:rPr>
          <w:rFonts w:ascii="Arial" w:hAnsi="Arial" w:cs="Arial"/>
          <w:sz w:val="22"/>
          <w:szCs w:val="22"/>
        </w:rPr>
        <w:t xml:space="preserve">Řízení </w:t>
      </w:r>
      <w:r w:rsidRPr="009D1FB2">
        <w:rPr>
          <w:rFonts w:ascii="Arial" w:hAnsi="Arial" w:cs="Arial"/>
          <w:sz w:val="22"/>
          <w:szCs w:val="22"/>
        </w:rPr>
        <w:t xml:space="preserve">ELI </w:t>
      </w:r>
      <w:proofErr w:type="spellStart"/>
      <w:r w:rsidRPr="009D1FB2">
        <w:rPr>
          <w:rFonts w:ascii="Arial" w:hAnsi="Arial" w:cs="Arial"/>
          <w:sz w:val="22"/>
          <w:szCs w:val="22"/>
        </w:rPr>
        <w:t>Beamlines</w:t>
      </w:r>
      <w:proofErr w:type="spellEnd"/>
      <w:r w:rsidRPr="009D1FB2">
        <w:rPr>
          <w:rFonts w:ascii="Arial" w:hAnsi="Arial" w:cs="Arial"/>
          <w:sz w:val="22"/>
          <w:szCs w:val="22"/>
        </w:rPr>
        <w:t xml:space="preserve"> </w:t>
      </w:r>
      <w:r w:rsidR="0074706D" w:rsidRPr="009D1FB2">
        <w:rPr>
          <w:rFonts w:ascii="Arial" w:hAnsi="Arial" w:cs="Arial"/>
          <w:sz w:val="22"/>
          <w:szCs w:val="22"/>
        </w:rPr>
        <w:t>spadá do kompetence Sekce</w:t>
      </w:r>
      <w:r w:rsidRPr="009D1FB2">
        <w:rPr>
          <w:rFonts w:ascii="Arial" w:hAnsi="Arial" w:cs="Arial"/>
          <w:sz w:val="22"/>
          <w:szCs w:val="22"/>
        </w:rPr>
        <w:t xml:space="preserve"> 9 </w:t>
      </w:r>
      <w:r w:rsidR="008650B6">
        <w:rPr>
          <w:rFonts w:ascii="Arial" w:hAnsi="Arial" w:cs="Arial"/>
          <w:sz w:val="22"/>
          <w:szCs w:val="22"/>
        </w:rPr>
        <w:t xml:space="preserve">FZÚ: </w:t>
      </w:r>
      <w:r w:rsidR="00EB15AC" w:rsidRPr="009D1FB2">
        <w:rPr>
          <w:rFonts w:ascii="Arial" w:hAnsi="Arial" w:cs="Arial"/>
          <w:sz w:val="22"/>
          <w:szCs w:val="22"/>
        </w:rPr>
        <w:t>Realizace projektu</w:t>
      </w:r>
      <w:r w:rsidR="00E86C6F" w:rsidRPr="009D1FB2">
        <w:rPr>
          <w:rFonts w:ascii="Arial" w:hAnsi="Arial" w:cs="Arial"/>
          <w:sz w:val="22"/>
          <w:szCs w:val="22"/>
        </w:rPr>
        <w:t xml:space="preserve"> ELI </w:t>
      </w:r>
      <w:proofErr w:type="spellStart"/>
      <w:r w:rsidR="00E86C6F" w:rsidRPr="009D1FB2">
        <w:rPr>
          <w:rFonts w:ascii="Arial" w:hAnsi="Arial" w:cs="Arial"/>
          <w:sz w:val="22"/>
          <w:szCs w:val="22"/>
        </w:rPr>
        <w:t>Beamlines</w:t>
      </w:r>
      <w:proofErr w:type="spellEnd"/>
      <w:r w:rsidRPr="009D1FB2">
        <w:rPr>
          <w:rFonts w:ascii="Arial" w:hAnsi="Arial" w:cs="Arial"/>
          <w:sz w:val="22"/>
          <w:szCs w:val="22"/>
        </w:rPr>
        <w:t xml:space="preserve">. </w:t>
      </w:r>
      <w:r w:rsidR="009265EA" w:rsidRPr="009D1FB2">
        <w:rPr>
          <w:rFonts w:ascii="Arial" w:hAnsi="Arial" w:cs="Arial"/>
          <w:sz w:val="22"/>
          <w:szCs w:val="22"/>
        </w:rPr>
        <w:t>Odpověd</w:t>
      </w:r>
      <w:r w:rsidR="00E86C6F" w:rsidRPr="009D1FB2">
        <w:rPr>
          <w:rFonts w:ascii="Arial" w:hAnsi="Arial" w:cs="Arial"/>
          <w:sz w:val="22"/>
          <w:szCs w:val="22"/>
        </w:rPr>
        <w:t xml:space="preserve">ná osoba </w:t>
      </w:r>
      <w:r w:rsidR="00B31B53">
        <w:rPr>
          <w:rFonts w:ascii="Arial" w:hAnsi="Arial" w:cs="Arial"/>
          <w:sz w:val="22"/>
          <w:szCs w:val="22"/>
        </w:rPr>
        <w:t>–</w:t>
      </w:r>
      <w:r w:rsidR="00E86C6F" w:rsidRPr="009D1FB2">
        <w:rPr>
          <w:rFonts w:ascii="Arial" w:hAnsi="Arial" w:cs="Arial"/>
          <w:sz w:val="22"/>
          <w:szCs w:val="22"/>
        </w:rPr>
        <w:t xml:space="preserve"> manažer projektu </w:t>
      </w:r>
      <w:r w:rsidR="00B31B53">
        <w:rPr>
          <w:rFonts w:ascii="Arial" w:hAnsi="Arial" w:cs="Arial"/>
          <w:sz w:val="22"/>
          <w:szCs w:val="22"/>
        </w:rPr>
        <w:t>–</w:t>
      </w:r>
      <w:r w:rsidR="009265EA" w:rsidRPr="009D1FB2">
        <w:rPr>
          <w:rFonts w:ascii="Arial" w:hAnsi="Arial" w:cs="Arial"/>
          <w:sz w:val="22"/>
          <w:szCs w:val="22"/>
        </w:rPr>
        <w:t xml:space="preserve"> </w:t>
      </w:r>
      <w:r w:rsidR="001B4806" w:rsidRPr="009D1FB2">
        <w:rPr>
          <w:rFonts w:ascii="Arial" w:hAnsi="Arial" w:cs="Arial"/>
          <w:sz w:val="22"/>
          <w:szCs w:val="22"/>
        </w:rPr>
        <w:t xml:space="preserve">ELI </w:t>
      </w:r>
      <w:proofErr w:type="spellStart"/>
      <w:r w:rsidR="001B4806" w:rsidRPr="009D1FB2">
        <w:rPr>
          <w:rFonts w:ascii="Arial" w:hAnsi="Arial" w:cs="Arial"/>
          <w:sz w:val="22"/>
          <w:szCs w:val="22"/>
        </w:rPr>
        <w:t>Beamlines</w:t>
      </w:r>
      <w:proofErr w:type="spellEnd"/>
      <w:r w:rsidR="001B4806" w:rsidRPr="009D1FB2">
        <w:rPr>
          <w:rFonts w:ascii="Arial" w:hAnsi="Arial" w:cs="Arial"/>
          <w:sz w:val="22"/>
          <w:szCs w:val="22"/>
        </w:rPr>
        <w:t xml:space="preserve"> </w:t>
      </w:r>
      <w:r w:rsidRPr="009D1FB2">
        <w:rPr>
          <w:rFonts w:ascii="Arial" w:hAnsi="Arial" w:cs="Arial"/>
          <w:sz w:val="22"/>
          <w:szCs w:val="22"/>
        </w:rPr>
        <w:t xml:space="preserve">je </w:t>
      </w:r>
      <w:r w:rsidR="009265EA" w:rsidRPr="009D1FB2">
        <w:rPr>
          <w:rFonts w:ascii="Arial" w:hAnsi="Arial" w:cs="Arial"/>
          <w:sz w:val="22"/>
          <w:szCs w:val="22"/>
        </w:rPr>
        <w:t>zároveň vedoucí</w:t>
      </w:r>
      <w:r w:rsidR="008650B6">
        <w:rPr>
          <w:rFonts w:ascii="Arial" w:hAnsi="Arial" w:cs="Arial"/>
          <w:sz w:val="22"/>
          <w:szCs w:val="22"/>
        </w:rPr>
        <w:t>m</w:t>
      </w:r>
      <w:r w:rsidRPr="009D1FB2">
        <w:rPr>
          <w:rFonts w:ascii="Arial" w:hAnsi="Arial" w:cs="Arial"/>
          <w:sz w:val="22"/>
          <w:szCs w:val="22"/>
        </w:rPr>
        <w:t xml:space="preserve"> sekce a </w:t>
      </w:r>
      <w:r w:rsidR="00EB15AC" w:rsidRPr="009D1FB2">
        <w:rPr>
          <w:rFonts w:ascii="Arial" w:hAnsi="Arial" w:cs="Arial"/>
          <w:sz w:val="22"/>
          <w:szCs w:val="22"/>
        </w:rPr>
        <w:t>zástupcem ředite</w:t>
      </w:r>
      <w:r w:rsidR="00B31B53">
        <w:rPr>
          <w:rFonts w:ascii="Arial" w:hAnsi="Arial" w:cs="Arial"/>
          <w:sz w:val="22"/>
          <w:szCs w:val="22"/>
        </w:rPr>
        <w:t xml:space="preserve">le </w:t>
      </w:r>
      <w:r w:rsidR="008650B6">
        <w:rPr>
          <w:rFonts w:ascii="Arial" w:hAnsi="Arial" w:cs="Arial"/>
          <w:sz w:val="22"/>
          <w:szCs w:val="22"/>
        </w:rPr>
        <w:t xml:space="preserve">FZÚ </w:t>
      </w:r>
      <w:r w:rsidR="00B31B53">
        <w:rPr>
          <w:rFonts w:ascii="Arial" w:hAnsi="Arial" w:cs="Arial"/>
          <w:sz w:val="22"/>
          <w:szCs w:val="22"/>
        </w:rPr>
        <w:t xml:space="preserve">pro projekty ELI </w:t>
      </w:r>
      <w:proofErr w:type="spellStart"/>
      <w:r w:rsidR="00B31B53">
        <w:rPr>
          <w:rFonts w:ascii="Arial" w:hAnsi="Arial" w:cs="Arial"/>
          <w:sz w:val="22"/>
          <w:szCs w:val="22"/>
        </w:rPr>
        <w:t>Beamlines</w:t>
      </w:r>
      <w:proofErr w:type="spellEnd"/>
      <w:r w:rsidR="00B31B53">
        <w:rPr>
          <w:rFonts w:ascii="Arial" w:hAnsi="Arial" w:cs="Arial"/>
          <w:sz w:val="22"/>
          <w:szCs w:val="22"/>
        </w:rPr>
        <w:t xml:space="preserve"> a </w:t>
      </w:r>
      <w:proofErr w:type="spellStart"/>
      <w:r w:rsidR="00EB15AC" w:rsidRPr="009D1FB2">
        <w:rPr>
          <w:rFonts w:ascii="Arial" w:hAnsi="Arial" w:cs="Arial"/>
          <w:sz w:val="22"/>
          <w:szCs w:val="22"/>
        </w:rPr>
        <w:t>HiLASE</w:t>
      </w:r>
      <w:proofErr w:type="spellEnd"/>
      <w:r w:rsidR="00B31B53">
        <w:rPr>
          <w:rFonts w:ascii="Arial" w:hAnsi="Arial" w:cs="Arial"/>
          <w:sz w:val="22"/>
          <w:szCs w:val="22"/>
        </w:rPr>
        <w:t>.</w:t>
      </w:r>
    </w:p>
    <w:p w14:paraId="7AB7D9D7" w14:textId="77777777" w:rsidR="00FF41E3" w:rsidRPr="00B31B53" w:rsidRDefault="001B4806" w:rsidP="009D1FB2">
      <w:pPr>
        <w:spacing w:after="240" w:line="240" w:lineRule="auto"/>
        <w:rPr>
          <w:rFonts w:ascii="Arial" w:hAnsi="Arial" w:cs="Arial"/>
          <w:b/>
          <w:sz w:val="22"/>
          <w:szCs w:val="22"/>
        </w:rPr>
      </w:pPr>
      <w:r w:rsidRPr="00B31B53">
        <w:rPr>
          <w:rFonts w:ascii="Arial" w:hAnsi="Arial" w:cs="Arial"/>
          <w:b/>
          <w:sz w:val="22"/>
          <w:szCs w:val="22"/>
        </w:rPr>
        <w:t>K</w:t>
      </w:r>
      <w:r w:rsidR="00655A1B" w:rsidRPr="00B31B53">
        <w:rPr>
          <w:rFonts w:ascii="Arial" w:hAnsi="Arial" w:cs="Arial"/>
          <w:b/>
          <w:sz w:val="22"/>
          <w:szCs w:val="22"/>
        </w:rPr>
        <w:t>líčové řídící orgány</w:t>
      </w:r>
      <w:r w:rsidR="00EC438F" w:rsidRPr="00B31B53">
        <w:rPr>
          <w:rFonts w:ascii="Arial" w:hAnsi="Arial" w:cs="Arial"/>
          <w:b/>
          <w:sz w:val="22"/>
          <w:szCs w:val="22"/>
        </w:rPr>
        <w:t>, role a odpovědnosti</w:t>
      </w:r>
      <w:r w:rsidR="009265EA" w:rsidRPr="00B31B53">
        <w:rPr>
          <w:rFonts w:ascii="Arial" w:hAnsi="Arial" w:cs="Arial"/>
          <w:b/>
          <w:sz w:val="22"/>
          <w:szCs w:val="22"/>
        </w:rPr>
        <w:t>:</w:t>
      </w:r>
    </w:p>
    <w:p w14:paraId="7A2D07C3" w14:textId="4590524F" w:rsidR="005358AD" w:rsidRPr="009D1FB2" w:rsidRDefault="00800551" w:rsidP="009D1FB2">
      <w:pPr>
        <w:spacing w:after="240" w:line="240" w:lineRule="auto"/>
        <w:rPr>
          <w:rFonts w:ascii="Arial" w:hAnsi="Arial" w:cs="Arial"/>
          <w:sz w:val="22"/>
          <w:szCs w:val="22"/>
        </w:rPr>
      </w:pPr>
      <w:r w:rsidRPr="009D1FB2">
        <w:rPr>
          <w:rFonts w:ascii="Arial" w:hAnsi="Arial" w:cs="Arial"/>
          <w:sz w:val="22"/>
          <w:szCs w:val="22"/>
        </w:rPr>
        <w:t>Správní r</w:t>
      </w:r>
      <w:r w:rsidR="00655A1B" w:rsidRPr="009D1FB2">
        <w:rPr>
          <w:rFonts w:ascii="Arial" w:hAnsi="Arial" w:cs="Arial"/>
          <w:sz w:val="22"/>
          <w:szCs w:val="22"/>
        </w:rPr>
        <w:t xml:space="preserve">ada pro řízení </w:t>
      </w:r>
      <w:r w:rsidR="00FF41E3" w:rsidRPr="009D1FB2">
        <w:rPr>
          <w:rFonts w:ascii="Arial" w:hAnsi="Arial" w:cs="Arial"/>
          <w:sz w:val="22"/>
          <w:szCs w:val="22"/>
        </w:rPr>
        <w:t xml:space="preserve">ELI </w:t>
      </w:r>
      <w:proofErr w:type="spellStart"/>
      <w:r w:rsidR="00FF41E3" w:rsidRPr="009D1FB2">
        <w:rPr>
          <w:rFonts w:ascii="Arial" w:hAnsi="Arial" w:cs="Arial"/>
          <w:sz w:val="22"/>
          <w:szCs w:val="22"/>
        </w:rPr>
        <w:t>Beamlines</w:t>
      </w:r>
      <w:proofErr w:type="spellEnd"/>
      <w:r w:rsidR="00FF41E3" w:rsidRPr="009D1FB2">
        <w:rPr>
          <w:rFonts w:ascii="Arial" w:hAnsi="Arial" w:cs="Arial"/>
          <w:sz w:val="22"/>
          <w:szCs w:val="22"/>
        </w:rPr>
        <w:t xml:space="preserve"> </w:t>
      </w:r>
      <w:r w:rsidR="009265EA" w:rsidRPr="009D1FB2">
        <w:rPr>
          <w:rFonts w:ascii="Arial" w:hAnsi="Arial" w:cs="Arial"/>
          <w:sz w:val="22"/>
          <w:szCs w:val="22"/>
        </w:rPr>
        <w:t>(</w:t>
      </w:r>
      <w:r w:rsidR="00FF41E3" w:rsidRPr="009D1FB2">
        <w:rPr>
          <w:rFonts w:ascii="Arial" w:hAnsi="Arial" w:cs="Arial"/>
          <w:sz w:val="22"/>
          <w:szCs w:val="22"/>
        </w:rPr>
        <w:t xml:space="preserve">Management </w:t>
      </w:r>
      <w:proofErr w:type="spellStart"/>
      <w:r w:rsidR="00FF41E3" w:rsidRPr="009D1FB2">
        <w:rPr>
          <w:rFonts w:ascii="Arial" w:hAnsi="Arial" w:cs="Arial"/>
          <w:sz w:val="22"/>
          <w:szCs w:val="22"/>
        </w:rPr>
        <w:t>Board</w:t>
      </w:r>
      <w:proofErr w:type="spellEnd"/>
      <w:r w:rsidR="009265EA" w:rsidRPr="009D1FB2">
        <w:rPr>
          <w:rFonts w:ascii="Arial" w:hAnsi="Arial" w:cs="Arial"/>
          <w:sz w:val="22"/>
          <w:szCs w:val="22"/>
        </w:rPr>
        <w:t>, dále jen „</w:t>
      </w:r>
      <w:r w:rsidR="00655A1B" w:rsidRPr="009D1FB2">
        <w:rPr>
          <w:rFonts w:ascii="Arial" w:hAnsi="Arial" w:cs="Arial"/>
          <w:sz w:val="22"/>
          <w:szCs w:val="22"/>
        </w:rPr>
        <w:t>MB</w:t>
      </w:r>
      <w:r w:rsidR="009265EA" w:rsidRPr="009D1FB2">
        <w:rPr>
          <w:rFonts w:ascii="Arial" w:hAnsi="Arial" w:cs="Arial"/>
          <w:sz w:val="22"/>
          <w:szCs w:val="22"/>
        </w:rPr>
        <w:t>“</w:t>
      </w:r>
      <w:r w:rsidR="00655A1B" w:rsidRPr="009D1FB2">
        <w:rPr>
          <w:rFonts w:ascii="Arial" w:hAnsi="Arial" w:cs="Arial"/>
          <w:sz w:val="22"/>
          <w:szCs w:val="22"/>
        </w:rPr>
        <w:t>)</w:t>
      </w:r>
      <w:r w:rsidR="005358AD" w:rsidRPr="009D1FB2">
        <w:rPr>
          <w:rFonts w:ascii="Arial" w:hAnsi="Arial" w:cs="Arial"/>
          <w:sz w:val="22"/>
          <w:szCs w:val="22"/>
        </w:rPr>
        <w:t xml:space="preserve"> j</w:t>
      </w:r>
      <w:r w:rsidR="00C522AC">
        <w:rPr>
          <w:rFonts w:ascii="Arial" w:hAnsi="Arial" w:cs="Arial"/>
          <w:sz w:val="22"/>
          <w:szCs w:val="22"/>
        </w:rPr>
        <w:t>e základní koordinační platformou</w:t>
      </w:r>
      <w:r w:rsidR="005358AD" w:rsidRPr="009D1FB2">
        <w:rPr>
          <w:rFonts w:ascii="Arial" w:hAnsi="Arial" w:cs="Arial"/>
          <w:sz w:val="22"/>
          <w:szCs w:val="22"/>
        </w:rPr>
        <w:t xml:space="preserve"> ELI </w:t>
      </w:r>
      <w:proofErr w:type="spellStart"/>
      <w:r w:rsidR="005358AD" w:rsidRPr="009D1FB2">
        <w:rPr>
          <w:rFonts w:ascii="Arial" w:hAnsi="Arial" w:cs="Arial"/>
          <w:sz w:val="22"/>
          <w:szCs w:val="22"/>
        </w:rPr>
        <w:t>Beamlines</w:t>
      </w:r>
      <w:proofErr w:type="spellEnd"/>
      <w:r w:rsidR="005358AD" w:rsidRPr="009D1FB2">
        <w:rPr>
          <w:rFonts w:ascii="Arial" w:hAnsi="Arial" w:cs="Arial"/>
          <w:sz w:val="22"/>
          <w:szCs w:val="22"/>
        </w:rPr>
        <w:t xml:space="preserve">. Jejím účelem je </w:t>
      </w:r>
      <w:r w:rsidR="00C522AC">
        <w:rPr>
          <w:rFonts w:ascii="Arial" w:hAnsi="Arial" w:cs="Arial"/>
          <w:sz w:val="22"/>
          <w:szCs w:val="22"/>
        </w:rPr>
        <w:t xml:space="preserve">tak </w:t>
      </w:r>
      <w:r w:rsidR="005358AD" w:rsidRPr="009D1FB2">
        <w:rPr>
          <w:rFonts w:ascii="Arial" w:hAnsi="Arial" w:cs="Arial"/>
          <w:sz w:val="22"/>
          <w:szCs w:val="22"/>
        </w:rPr>
        <w:t xml:space="preserve">koordinovat aktivity </w:t>
      </w:r>
      <w:r w:rsidR="00F95206">
        <w:rPr>
          <w:rFonts w:ascii="Arial" w:hAnsi="Arial" w:cs="Arial"/>
          <w:sz w:val="22"/>
          <w:szCs w:val="22"/>
        </w:rPr>
        <w:t xml:space="preserve">ELI </w:t>
      </w:r>
      <w:proofErr w:type="spellStart"/>
      <w:r w:rsidR="00F95206">
        <w:rPr>
          <w:rFonts w:ascii="Arial" w:hAnsi="Arial" w:cs="Arial"/>
          <w:sz w:val="22"/>
          <w:szCs w:val="22"/>
        </w:rPr>
        <w:t>Beamlines</w:t>
      </w:r>
      <w:proofErr w:type="spellEnd"/>
      <w:r w:rsidR="009265EA" w:rsidRPr="009D1FB2">
        <w:rPr>
          <w:rFonts w:ascii="Arial" w:hAnsi="Arial" w:cs="Arial"/>
          <w:sz w:val="22"/>
          <w:szCs w:val="22"/>
        </w:rPr>
        <w:t xml:space="preserve"> a</w:t>
      </w:r>
      <w:r w:rsidR="00F95206">
        <w:rPr>
          <w:rFonts w:ascii="Arial" w:hAnsi="Arial" w:cs="Arial"/>
          <w:sz w:val="22"/>
          <w:szCs w:val="22"/>
        </w:rPr>
        <w:t> </w:t>
      </w:r>
      <w:r w:rsidR="005358AD" w:rsidRPr="009D1FB2">
        <w:rPr>
          <w:rFonts w:ascii="Arial" w:hAnsi="Arial" w:cs="Arial"/>
          <w:sz w:val="22"/>
          <w:szCs w:val="22"/>
        </w:rPr>
        <w:t>pracovní postupy jednotlivých pracovních skupin a</w:t>
      </w:r>
      <w:r w:rsidR="00653910" w:rsidRPr="009D1FB2">
        <w:rPr>
          <w:rFonts w:ascii="Arial" w:hAnsi="Arial" w:cs="Arial"/>
          <w:sz w:val="22"/>
          <w:szCs w:val="22"/>
        </w:rPr>
        <w:t xml:space="preserve"> </w:t>
      </w:r>
      <w:r w:rsidR="008650B6">
        <w:rPr>
          <w:rFonts w:ascii="Arial" w:hAnsi="Arial" w:cs="Arial"/>
          <w:sz w:val="22"/>
          <w:szCs w:val="22"/>
        </w:rPr>
        <w:t>řešit případné problémy. V rámci MB j</w:t>
      </w:r>
      <w:r w:rsidR="005358AD" w:rsidRPr="009D1FB2">
        <w:rPr>
          <w:rFonts w:ascii="Arial" w:hAnsi="Arial" w:cs="Arial"/>
          <w:sz w:val="22"/>
          <w:szCs w:val="22"/>
        </w:rPr>
        <w:t>sou zastoupen</w:t>
      </w:r>
      <w:r w:rsidRPr="009D1FB2">
        <w:rPr>
          <w:rFonts w:ascii="Arial" w:hAnsi="Arial" w:cs="Arial"/>
          <w:sz w:val="22"/>
          <w:szCs w:val="22"/>
        </w:rPr>
        <w:t>y</w:t>
      </w:r>
      <w:r w:rsidR="005358AD" w:rsidRPr="009D1FB2">
        <w:rPr>
          <w:rFonts w:ascii="Arial" w:hAnsi="Arial" w:cs="Arial"/>
          <w:sz w:val="22"/>
          <w:szCs w:val="22"/>
        </w:rPr>
        <w:t xml:space="preserve"> všech</w:t>
      </w:r>
      <w:r w:rsidR="00E86C6F" w:rsidRPr="009D1FB2">
        <w:rPr>
          <w:rFonts w:ascii="Arial" w:hAnsi="Arial" w:cs="Arial"/>
          <w:sz w:val="22"/>
          <w:szCs w:val="22"/>
        </w:rPr>
        <w:t>ny</w:t>
      </w:r>
      <w:r w:rsidR="005358AD" w:rsidRPr="009D1FB2">
        <w:rPr>
          <w:rFonts w:ascii="Arial" w:hAnsi="Arial" w:cs="Arial"/>
          <w:sz w:val="22"/>
          <w:szCs w:val="22"/>
        </w:rPr>
        <w:t xml:space="preserve"> klíčov</w:t>
      </w:r>
      <w:r w:rsidRPr="009D1FB2">
        <w:rPr>
          <w:rFonts w:ascii="Arial" w:hAnsi="Arial" w:cs="Arial"/>
          <w:sz w:val="22"/>
          <w:szCs w:val="22"/>
        </w:rPr>
        <w:t>é</w:t>
      </w:r>
      <w:r w:rsidR="005358AD" w:rsidRPr="009D1FB2">
        <w:rPr>
          <w:rFonts w:ascii="Arial" w:hAnsi="Arial" w:cs="Arial"/>
          <w:sz w:val="22"/>
          <w:szCs w:val="22"/>
        </w:rPr>
        <w:t xml:space="preserve"> aktivit</w:t>
      </w:r>
      <w:r w:rsidR="00F95206">
        <w:rPr>
          <w:rFonts w:ascii="Arial" w:hAnsi="Arial" w:cs="Arial"/>
          <w:sz w:val="22"/>
          <w:szCs w:val="22"/>
        </w:rPr>
        <w:t xml:space="preserve">y ELI </w:t>
      </w:r>
      <w:proofErr w:type="spellStart"/>
      <w:r w:rsidR="00F95206">
        <w:rPr>
          <w:rFonts w:ascii="Arial" w:hAnsi="Arial" w:cs="Arial"/>
          <w:sz w:val="22"/>
          <w:szCs w:val="22"/>
        </w:rPr>
        <w:t>Beamlines</w:t>
      </w:r>
      <w:proofErr w:type="spellEnd"/>
      <w:r w:rsidR="00C522AC">
        <w:rPr>
          <w:rFonts w:ascii="Arial" w:hAnsi="Arial" w:cs="Arial"/>
          <w:sz w:val="22"/>
          <w:szCs w:val="22"/>
        </w:rPr>
        <w:t>,</w:t>
      </w:r>
      <w:r w:rsidR="005358AD" w:rsidRPr="009D1FB2">
        <w:rPr>
          <w:rFonts w:ascii="Arial" w:hAnsi="Arial" w:cs="Arial"/>
          <w:sz w:val="22"/>
          <w:szCs w:val="22"/>
        </w:rPr>
        <w:t xml:space="preserve"> </w:t>
      </w:r>
      <w:r w:rsidR="00C522AC">
        <w:rPr>
          <w:rFonts w:ascii="Arial" w:hAnsi="Arial" w:cs="Arial"/>
          <w:sz w:val="22"/>
          <w:szCs w:val="22"/>
        </w:rPr>
        <w:t xml:space="preserve">tj.: </w:t>
      </w:r>
      <w:r w:rsidR="005358AD" w:rsidRPr="009D1FB2">
        <w:rPr>
          <w:rFonts w:ascii="Arial" w:hAnsi="Arial" w:cs="Arial"/>
          <w:sz w:val="22"/>
          <w:szCs w:val="22"/>
        </w:rPr>
        <w:t xml:space="preserve">ředitel FZÚ, projektový manažer ELI </w:t>
      </w:r>
      <w:proofErr w:type="spellStart"/>
      <w:r w:rsidR="005358AD" w:rsidRPr="009D1FB2">
        <w:rPr>
          <w:rFonts w:ascii="Arial" w:hAnsi="Arial" w:cs="Arial"/>
          <w:sz w:val="22"/>
          <w:szCs w:val="22"/>
        </w:rPr>
        <w:t>Beamlines</w:t>
      </w:r>
      <w:proofErr w:type="spellEnd"/>
      <w:r w:rsidR="005358AD" w:rsidRPr="009D1FB2">
        <w:rPr>
          <w:rFonts w:ascii="Arial" w:hAnsi="Arial" w:cs="Arial"/>
          <w:sz w:val="22"/>
          <w:szCs w:val="22"/>
        </w:rPr>
        <w:t>, manažer pro vědu a</w:t>
      </w:r>
      <w:r w:rsidR="00653910" w:rsidRPr="009D1FB2">
        <w:rPr>
          <w:rFonts w:ascii="Arial" w:hAnsi="Arial" w:cs="Arial"/>
          <w:sz w:val="22"/>
          <w:szCs w:val="22"/>
        </w:rPr>
        <w:t xml:space="preserve"> </w:t>
      </w:r>
      <w:r w:rsidR="005358AD" w:rsidRPr="009D1FB2">
        <w:rPr>
          <w:rFonts w:ascii="Arial" w:hAnsi="Arial" w:cs="Arial"/>
          <w:sz w:val="22"/>
          <w:szCs w:val="22"/>
        </w:rPr>
        <w:t>technologi</w:t>
      </w:r>
      <w:r w:rsidR="008650B6">
        <w:rPr>
          <w:rFonts w:ascii="Arial" w:hAnsi="Arial" w:cs="Arial"/>
          <w:sz w:val="22"/>
          <w:szCs w:val="22"/>
        </w:rPr>
        <w:t>e</w:t>
      </w:r>
      <w:r w:rsidR="005358AD" w:rsidRPr="009D1FB2">
        <w:rPr>
          <w:rFonts w:ascii="Arial" w:hAnsi="Arial" w:cs="Arial"/>
          <w:sz w:val="22"/>
          <w:szCs w:val="22"/>
        </w:rPr>
        <w:t xml:space="preserve">, vědecký koordinátor laserových technologií, vědecký koordinátor pro </w:t>
      </w:r>
      <w:r w:rsidRPr="009D1FB2">
        <w:rPr>
          <w:rFonts w:ascii="Arial" w:hAnsi="Arial" w:cs="Arial"/>
          <w:sz w:val="22"/>
          <w:szCs w:val="22"/>
        </w:rPr>
        <w:t>experimentální programy</w:t>
      </w:r>
      <w:r w:rsidR="005358AD" w:rsidRPr="009D1FB2">
        <w:rPr>
          <w:rFonts w:ascii="Arial" w:hAnsi="Arial" w:cs="Arial"/>
          <w:sz w:val="22"/>
          <w:szCs w:val="22"/>
        </w:rPr>
        <w:t xml:space="preserve">, hlavní inženýr, </w:t>
      </w:r>
      <w:r w:rsidR="00AC7941" w:rsidRPr="009D1FB2">
        <w:rPr>
          <w:rFonts w:ascii="Arial" w:hAnsi="Arial" w:cs="Arial"/>
          <w:sz w:val="22"/>
          <w:szCs w:val="22"/>
        </w:rPr>
        <w:t>vedoucí</w:t>
      </w:r>
      <w:r w:rsidR="005358AD" w:rsidRPr="009D1FB2">
        <w:rPr>
          <w:rFonts w:ascii="Arial" w:hAnsi="Arial" w:cs="Arial"/>
          <w:sz w:val="22"/>
          <w:szCs w:val="22"/>
        </w:rPr>
        <w:t xml:space="preserve"> administrativy</w:t>
      </w:r>
      <w:r w:rsidR="00E86C6F" w:rsidRPr="009D1FB2">
        <w:rPr>
          <w:rFonts w:ascii="Arial" w:hAnsi="Arial" w:cs="Arial"/>
          <w:sz w:val="22"/>
          <w:szCs w:val="22"/>
        </w:rPr>
        <w:t>,</w:t>
      </w:r>
      <w:r w:rsidR="00AC7941" w:rsidRPr="009D1FB2">
        <w:rPr>
          <w:rFonts w:ascii="Arial" w:hAnsi="Arial" w:cs="Arial"/>
          <w:sz w:val="22"/>
          <w:szCs w:val="22"/>
        </w:rPr>
        <w:t xml:space="preserve"> vedoucí instalace technologií</w:t>
      </w:r>
      <w:r w:rsidR="00E86C6F" w:rsidRPr="009D1FB2">
        <w:rPr>
          <w:rFonts w:ascii="Arial" w:hAnsi="Arial" w:cs="Arial"/>
          <w:sz w:val="22"/>
          <w:szCs w:val="22"/>
        </w:rPr>
        <w:t xml:space="preserve">, bezpečnostní manažer a </w:t>
      </w:r>
      <w:r w:rsidRPr="009D1FB2">
        <w:rPr>
          <w:rFonts w:ascii="Arial" w:hAnsi="Arial" w:cs="Arial"/>
          <w:sz w:val="22"/>
          <w:szCs w:val="22"/>
        </w:rPr>
        <w:t>manažer pro transfer technologií</w:t>
      </w:r>
      <w:r w:rsidR="00AC7941" w:rsidRPr="009D1FB2">
        <w:rPr>
          <w:rFonts w:ascii="Arial" w:hAnsi="Arial" w:cs="Arial"/>
          <w:sz w:val="22"/>
          <w:szCs w:val="22"/>
        </w:rPr>
        <w:t>.</w:t>
      </w:r>
      <w:r w:rsidR="00937CA7" w:rsidRPr="009D1FB2">
        <w:rPr>
          <w:rFonts w:ascii="Arial" w:hAnsi="Arial" w:cs="Arial"/>
          <w:sz w:val="22"/>
          <w:szCs w:val="22"/>
        </w:rPr>
        <w:t xml:space="preserve"> V současné době (</w:t>
      </w:r>
      <w:r w:rsidR="00C522AC">
        <w:rPr>
          <w:rFonts w:ascii="Arial" w:hAnsi="Arial" w:cs="Arial"/>
          <w:sz w:val="22"/>
          <w:szCs w:val="22"/>
        </w:rPr>
        <w:t xml:space="preserve">k </w:t>
      </w:r>
      <w:r w:rsidR="00937CA7" w:rsidRPr="009D1FB2">
        <w:rPr>
          <w:rFonts w:ascii="Arial" w:hAnsi="Arial" w:cs="Arial"/>
          <w:sz w:val="22"/>
          <w:szCs w:val="22"/>
        </w:rPr>
        <w:t xml:space="preserve">8/2017) tým </w:t>
      </w:r>
      <w:r w:rsidR="00F95206">
        <w:rPr>
          <w:rFonts w:ascii="Arial" w:hAnsi="Arial" w:cs="Arial"/>
          <w:sz w:val="22"/>
          <w:szCs w:val="22"/>
        </w:rPr>
        <w:t xml:space="preserve">ELI </w:t>
      </w:r>
      <w:proofErr w:type="spellStart"/>
      <w:r w:rsidR="00F95206">
        <w:rPr>
          <w:rFonts w:ascii="Arial" w:hAnsi="Arial" w:cs="Arial"/>
          <w:sz w:val="22"/>
          <w:szCs w:val="22"/>
        </w:rPr>
        <w:t>Beamlines</w:t>
      </w:r>
      <w:proofErr w:type="spellEnd"/>
      <w:r w:rsidR="00937CA7" w:rsidRPr="009D1FB2">
        <w:rPr>
          <w:rFonts w:ascii="Arial" w:hAnsi="Arial" w:cs="Arial"/>
          <w:sz w:val="22"/>
          <w:szCs w:val="22"/>
        </w:rPr>
        <w:t xml:space="preserve"> zahrnuje 282 </w:t>
      </w:r>
      <w:r w:rsidR="00F95206" w:rsidRPr="009D1FB2">
        <w:rPr>
          <w:rFonts w:ascii="Arial" w:hAnsi="Arial" w:cs="Arial"/>
          <w:sz w:val="22"/>
          <w:szCs w:val="22"/>
        </w:rPr>
        <w:t>přepočtených</w:t>
      </w:r>
      <w:r w:rsidR="00937CA7" w:rsidRPr="009D1FB2">
        <w:rPr>
          <w:rFonts w:ascii="Arial" w:hAnsi="Arial" w:cs="Arial"/>
          <w:sz w:val="22"/>
          <w:szCs w:val="22"/>
        </w:rPr>
        <w:t xml:space="preserve"> </w:t>
      </w:r>
      <w:r w:rsidR="00E86C6F" w:rsidRPr="009D1FB2">
        <w:rPr>
          <w:rFonts w:ascii="Arial" w:hAnsi="Arial" w:cs="Arial"/>
          <w:sz w:val="22"/>
          <w:szCs w:val="22"/>
        </w:rPr>
        <w:t>úvazků</w:t>
      </w:r>
      <w:r w:rsidR="00A00A47" w:rsidRPr="009D1FB2">
        <w:rPr>
          <w:rFonts w:ascii="Arial" w:hAnsi="Arial" w:cs="Arial"/>
          <w:sz w:val="22"/>
          <w:szCs w:val="22"/>
        </w:rPr>
        <w:t xml:space="preserve"> (</w:t>
      </w:r>
      <w:r w:rsidR="00F95206">
        <w:rPr>
          <w:rFonts w:ascii="Arial" w:hAnsi="Arial" w:cs="Arial"/>
          <w:sz w:val="22"/>
          <w:szCs w:val="22"/>
        </w:rPr>
        <w:t xml:space="preserve">z toho je </w:t>
      </w:r>
      <w:r w:rsidR="00A00A47" w:rsidRPr="009D1FB2">
        <w:rPr>
          <w:rFonts w:ascii="Arial" w:hAnsi="Arial" w:cs="Arial"/>
          <w:sz w:val="22"/>
          <w:szCs w:val="22"/>
        </w:rPr>
        <w:t>75</w:t>
      </w:r>
      <w:r w:rsidR="008650B6">
        <w:rPr>
          <w:rFonts w:ascii="Arial" w:hAnsi="Arial" w:cs="Arial"/>
          <w:sz w:val="22"/>
          <w:szCs w:val="22"/>
        </w:rPr>
        <w:t> </w:t>
      </w:r>
      <w:r w:rsidR="00A00A47" w:rsidRPr="009D1FB2">
        <w:rPr>
          <w:rFonts w:ascii="Arial" w:hAnsi="Arial" w:cs="Arial"/>
          <w:sz w:val="22"/>
          <w:szCs w:val="22"/>
        </w:rPr>
        <w:t>cizinců)</w:t>
      </w:r>
      <w:r w:rsidR="00937CA7" w:rsidRPr="009D1FB2">
        <w:rPr>
          <w:rFonts w:ascii="Arial" w:hAnsi="Arial" w:cs="Arial"/>
          <w:sz w:val="22"/>
          <w:szCs w:val="22"/>
        </w:rPr>
        <w:t>, kteří jsou alokováni v</w:t>
      </w:r>
      <w:r w:rsidR="008650B6">
        <w:rPr>
          <w:rFonts w:ascii="Arial" w:hAnsi="Arial" w:cs="Arial"/>
          <w:sz w:val="22"/>
          <w:szCs w:val="22"/>
        </w:rPr>
        <w:t> </w:t>
      </w:r>
      <w:r w:rsidR="00A00A47" w:rsidRPr="009D1FB2">
        <w:rPr>
          <w:rFonts w:ascii="Arial" w:hAnsi="Arial" w:cs="Arial"/>
          <w:sz w:val="22"/>
          <w:szCs w:val="22"/>
        </w:rPr>
        <w:t>30</w:t>
      </w:r>
      <w:r w:rsidR="00937CA7" w:rsidRPr="009D1FB2">
        <w:rPr>
          <w:rFonts w:ascii="Arial" w:hAnsi="Arial" w:cs="Arial"/>
          <w:sz w:val="22"/>
          <w:szCs w:val="22"/>
        </w:rPr>
        <w:t xml:space="preserve"> </w:t>
      </w:r>
      <w:r w:rsidR="00A00A47" w:rsidRPr="009D1FB2">
        <w:rPr>
          <w:rFonts w:ascii="Arial" w:hAnsi="Arial" w:cs="Arial"/>
          <w:sz w:val="22"/>
          <w:szCs w:val="22"/>
        </w:rPr>
        <w:t xml:space="preserve">výzkumných, technických a administrativních </w:t>
      </w:r>
      <w:r w:rsidR="00937CA7" w:rsidRPr="009D1FB2">
        <w:rPr>
          <w:rFonts w:ascii="Arial" w:hAnsi="Arial" w:cs="Arial"/>
          <w:sz w:val="22"/>
          <w:szCs w:val="22"/>
        </w:rPr>
        <w:t>týmech.</w:t>
      </w:r>
      <w:r w:rsidR="00A00A47" w:rsidRPr="009D1FB2">
        <w:rPr>
          <w:rFonts w:ascii="Arial" w:hAnsi="Arial" w:cs="Arial"/>
          <w:sz w:val="22"/>
          <w:szCs w:val="22"/>
        </w:rPr>
        <w:t xml:space="preserve"> Organizační struktura rozlišuje 3 stupně řízení</w:t>
      </w:r>
      <w:r w:rsidR="008650B6">
        <w:rPr>
          <w:rFonts w:ascii="Arial" w:hAnsi="Arial" w:cs="Arial"/>
          <w:sz w:val="22"/>
          <w:szCs w:val="22"/>
        </w:rPr>
        <w:t>:</w:t>
      </w:r>
      <w:r w:rsidR="00A00A47" w:rsidRPr="009D1FB2">
        <w:rPr>
          <w:rFonts w:ascii="Arial" w:hAnsi="Arial" w:cs="Arial"/>
          <w:sz w:val="22"/>
          <w:szCs w:val="22"/>
        </w:rPr>
        <w:t xml:space="preserve"> pracovní skupiny, sekce a správní radu.</w:t>
      </w:r>
    </w:p>
    <w:p w14:paraId="2C8FAB05" w14:textId="3AFE2993" w:rsidR="00EC438F" w:rsidRPr="009D1FB2" w:rsidRDefault="009265EA" w:rsidP="009D1FB2">
      <w:pPr>
        <w:spacing w:after="240" w:line="240" w:lineRule="auto"/>
        <w:rPr>
          <w:rFonts w:ascii="Arial" w:hAnsi="Arial" w:cs="Arial"/>
          <w:sz w:val="22"/>
          <w:szCs w:val="22"/>
        </w:rPr>
      </w:pPr>
      <w:r w:rsidRPr="007070A6">
        <w:rPr>
          <w:rFonts w:ascii="Arial" w:hAnsi="Arial" w:cs="Arial"/>
          <w:b/>
          <w:sz w:val="22"/>
          <w:szCs w:val="22"/>
        </w:rPr>
        <w:t>Ředitel FZÚ</w:t>
      </w:r>
      <w:r w:rsidR="00EC438F" w:rsidRPr="009D1FB2">
        <w:rPr>
          <w:rFonts w:ascii="Arial" w:hAnsi="Arial" w:cs="Arial"/>
          <w:sz w:val="22"/>
          <w:szCs w:val="22"/>
        </w:rPr>
        <w:t xml:space="preserve">, </w:t>
      </w:r>
      <w:r w:rsidR="00440C9F" w:rsidRPr="009D1FB2">
        <w:rPr>
          <w:rFonts w:ascii="Arial" w:hAnsi="Arial" w:cs="Arial"/>
          <w:sz w:val="22"/>
          <w:szCs w:val="22"/>
        </w:rPr>
        <w:t>RNDr. Michael Prouza, Ph</w:t>
      </w:r>
      <w:r w:rsidR="00F95206">
        <w:rPr>
          <w:rFonts w:ascii="Arial" w:hAnsi="Arial" w:cs="Arial"/>
          <w:sz w:val="22"/>
          <w:szCs w:val="22"/>
        </w:rPr>
        <w:t>.</w:t>
      </w:r>
      <w:r w:rsidR="00440C9F" w:rsidRPr="009D1FB2">
        <w:rPr>
          <w:rFonts w:ascii="Arial" w:hAnsi="Arial" w:cs="Arial"/>
          <w:sz w:val="22"/>
          <w:szCs w:val="22"/>
        </w:rPr>
        <w:t>D.</w:t>
      </w:r>
      <w:r w:rsidR="00EC438F" w:rsidRPr="009D1FB2">
        <w:rPr>
          <w:rFonts w:ascii="Arial" w:hAnsi="Arial" w:cs="Arial"/>
          <w:sz w:val="22"/>
          <w:szCs w:val="22"/>
        </w:rPr>
        <w:t xml:space="preserve">, </w:t>
      </w:r>
      <w:r w:rsidR="00800551" w:rsidRPr="009D1FB2">
        <w:rPr>
          <w:rFonts w:ascii="Arial" w:hAnsi="Arial" w:cs="Arial"/>
          <w:sz w:val="22"/>
          <w:szCs w:val="22"/>
        </w:rPr>
        <w:t xml:space="preserve">plní roli </w:t>
      </w:r>
      <w:r w:rsidR="00EC438F" w:rsidRPr="009D1FB2">
        <w:rPr>
          <w:rFonts w:ascii="Arial" w:hAnsi="Arial" w:cs="Arial"/>
          <w:sz w:val="22"/>
          <w:szCs w:val="22"/>
        </w:rPr>
        <w:t>statutární</w:t>
      </w:r>
      <w:r w:rsidR="00800551" w:rsidRPr="009D1FB2">
        <w:rPr>
          <w:rFonts w:ascii="Arial" w:hAnsi="Arial" w:cs="Arial"/>
          <w:sz w:val="22"/>
          <w:szCs w:val="22"/>
        </w:rPr>
        <w:t>ho</w:t>
      </w:r>
      <w:r w:rsidR="00EC438F" w:rsidRPr="009D1FB2">
        <w:rPr>
          <w:rFonts w:ascii="Arial" w:hAnsi="Arial" w:cs="Arial"/>
          <w:sz w:val="22"/>
          <w:szCs w:val="22"/>
        </w:rPr>
        <w:t xml:space="preserve"> </w:t>
      </w:r>
      <w:r w:rsidR="00653910" w:rsidRPr="009D1FB2">
        <w:rPr>
          <w:rFonts w:ascii="Arial" w:hAnsi="Arial" w:cs="Arial"/>
          <w:sz w:val="22"/>
          <w:szCs w:val="22"/>
        </w:rPr>
        <w:t>orgán</w:t>
      </w:r>
      <w:r w:rsidR="00800551" w:rsidRPr="009D1FB2">
        <w:rPr>
          <w:rFonts w:ascii="Arial" w:hAnsi="Arial" w:cs="Arial"/>
          <w:sz w:val="22"/>
          <w:szCs w:val="22"/>
        </w:rPr>
        <w:t>u</w:t>
      </w:r>
      <w:r w:rsidR="00653910" w:rsidRPr="009D1FB2">
        <w:rPr>
          <w:rFonts w:ascii="Arial" w:hAnsi="Arial" w:cs="Arial"/>
          <w:sz w:val="22"/>
          <w:szCs w:val="22"/>
        </w:rPr>
        <w:t xml:space="preserve"> </w:t>
      </w:r>
      <w:r w:rsidR="00800551" w:rsidRPr="009D1FB2">
        <w:rPr>
          <w:rFonts w:ascii="Arial" w:hAnsi="Arial" w:cs="Arial"/>
          <w:sz w:val="22"/>
          <w:szCs w:val="22"/>
        </w:rPr>
        <w:t>FZÚ</w:t>
      </w:r>
      <w:r w:rsidR="00EC438F" w:rsidRPr="009D1FB2">
        <w:rPr>
          <w:rFonts w:ascii="Arial" w:hAnsi="Arial" w:cs="Arial"/>
          <w:sz w:val="22"/>
          <w:szCs w:val="22"/>
        </w:rPr>
        <w:t xml:space="preserve">. Ze své pozice má závěrečnou rozhodovací pravomoc. </w:t>
      </w:r>
      <w:r w:rsidR="00800551" w:rsidRPr="009D1FB2">
        <w:rPr>
          <w:rFonts w:ascii="Arial" w:hAnsi="Arial" w:cs="Arial"/>
          <w:sz w:val="22"/>
          <w:szCs w:val="22"/>
        </w:rPr>
        <w:t>Část pravomocí deleguje prostřednictvím</w:t>
      </w:r>
      <w:r w:rsidR="00E86C6F" w:rsidRPr="009D1FB2">
        <w:rPr>
          <w:rFonts w:ascii="Arial" w:hAnsi="Arial" w:cs="Arial"/>
          <w:sz w:val="22"/>
          <w:szCs w:val="22"/>
        </w:rPr>
        <w:t xml:space="preserve"> </w:t>
      </w:r>
      <w:r w:rsidR="00EC438F" w:rsidRPr="009D1FB2">
        <w:rPr>
          <w:rFonts w:ascii="Arial" w:hAnsi="Arial" w:cs="Arial"/>
          <w:sz w:val="22"/>
          <w:szCs w:val="22"/>
        </w:rPr>
        <w:t xml:space="preserve">vnitřních </w:t>
      </w:r>
      <w:r w:rsidR="00800551" w:rsidRPr="009D1FB2">
        <w:rPr>
          <w:rFonts w:ascii="Arial" w:hAnsi="Arial" w:cs="Arial"/>
          <w:sz w:val="22"/>
          <w:szCs w:val="22"/>
        </w:rPr>
        <w:t xml:space="preserve">předpisů FZÚ </w:t>
      </w:r>
      <w:r w:rsidR="00EC438F" w:rsidRPr="009D1FB2">
        <w:rPr>
          <w:rFonts w:ascii="Arial" w:hAnsi="Arial" w:cs="Arial"/>
          <w:sz w:val="22"/>
          <w:szCs w:val="22"/>
        </w:rPr>
        <w:t>na další osoby z</w:t>
      </w:r>
      <w:r w:rsidR="00653910" w:rsidRPr="009D1FB2">
        <w:rPr>
          <w:rFonts w:ascii="Arial" w:hAnsi="Arial" w:cs="Arial"/>
          <w:sz w:val="22"/>
          <w:szCs w:val="22"/>
        </w:rPr>
        <w:t xml:space="preserve"> </w:t>
      </w:r>
      <w:r w:rsidR="00EC438F" w:rsidRPr="009D1FB2">
        <w:rPr>
          <w:rFonts w:ascii="Arial" w:hAnsi="Arial" w:cs="Arial"/>
          <w:sz w:val="22"/>
          <w:szCs w:val="22"/>
        </w:rPr>
        <w:t>řad MB</w:t>
      </w:r>
      <w:r w:rsidR="00800551" w:rsidRPr="009D1FB2">
        <w:rPr>
          <w:rFonts w:ascii="Arial" w:hAnsi="Arial" w:cs="Arial"/>
          <w:sz w:val="22"/>
          <w:szCs w:val="22"/>
        </w:rPr>
        <w:t xml:space="preserve">, zejména </w:t>
      </w:r>
      <w:r w:rsidR="00E86C6F" w:rsidRPr="009D1FB2">
        <w:rPr>
          <w:rFonts w:ascii="Arial" w:hAnsi="Arial" w:cs="Arial"/>
          <w:sz w:val="22"/>
          <w:szCs w:val="22"/>
        </w:rPr>
        <w:t>manažera projektu</w:t>
      </w:r>
      <w:r w:rsidR="00EC438F" w:rsidRPr="009D1FB2">
        <w:rPr>
          <w:rFonts w:ascii="Arial" w:hAnsi="Arial" w:cs="Arial"/>
          <w:sz w:val="22"/>
          <w:szCs w:val="22"/>
        </w:rPr>
        <w:t>.</w:t>
      </w:r>
    </w:p>
    <w:p w14:paraId="1EA096F1" w14:textId="081C6196" w:rsidR="00FF41E3" w:rsidRPr="009D1FB2" w:rsidRDefault="00E86C6F" w:rsidP="009D1FB2">
      <w:pPr>
        <w:spacing w:after="240" w:line="240" w:lineRule="auto"/>
        <w:rPr>
          <w:rFonts w:ascii="Arial" w:hAnsi="Arial" w:cs="Arial"/>
          <w:sz w:val="22"/>
          <w:szCs w:val="22"/>
        </w:rPr>
      </w:pPr>
      <w:r w:rsidRPr="007070A6">
        <w:rPr>
          <w:rFonts w:ascii="Arial" w:hAnsi="Arial" w:cs="Arial"/>
          <w:b/>
          <w:sz w:val="22"/>
          <w:szCs w:val="22"/>
        </w:rPr>
        <w:t>M</w:t>
      </w:r>
      <w:r w:rsidR="00EC438F" w:rsidRPr="007070A6">
        <w:rPr>
          <w:rFonts w:ascii="Arial" w:hAnsi="Arial" w:cs="Arial"/>
          <w:b/>
          <w:sz w:val="22"/>
          <w:szCs w:val="22"/>
        </w:rPr>
        <w:t xml:space="preserve">anažer </w:t>
      </w:r>
      <w:r w:rsidRPr="007070A6">
        <w:rPr>
          <w:rFonts w:ascii="Arial" w:hAnsi="Arial" w:cs="Arial"/>
          <w:b/>
          <w:sz w:val="22"/>
          <w:szCs w:val="22"/>
        </w:rPr>
        <w:t>projektu</w:t>
      </w:r>
      <w:r w:rsidRPr="009D1FB2">
        <w:rPr>
          <w:rFonts w:ascii="Arial" w:hAnsi="Arial" w:cs="Arial"/>
          <w:sz w:val="22"/>
          <w:szCs w:val="22"/>
        </w:rPr>
        <w:t xml:space="preserve"> </w:t>
      </w:r>
      <w:r w:rsidR="00EC438F" w:rsidRPr="009D1FB2">
        <w:rPr>
          <w:rFonts w:ascii="Arial" w:hAnsi="Arial" w:cs="Arial"/>
          <w:sz w:val="22"/>
          <w:szCs w:val="22"/>
        </w:rPr>
        <w:t xml:space="preserve">ELI </w:t>
      </w:r>
      <w:proofErr w:type="spellStart"/>
      <w:r w:rsidR="00EC438F" w:rsidRPr="009D1FB2">
        <w:rPr>
          <w:rFonts w:ascii="Arial" w:hAnsi="Arial" w:cs="Arial"/>
          <w:sz w:val="22"/>
          <w:szCs w:val="22"/>
        </w:rPr>
        <w:t>Beamlines</w:t>
      </w:r>
      <w:proofErr w:type="spellEnd"/>
      <w:r w:rsidR="002C0F60" w:rsidRPr="009D1FB2">
        <w:rPr>
          <w:rFonts w:ascii="Arial" w:hAnsi="Arial" w:cs="Arial"/>
          <w:sz w:val="22"/>
          <w:szCs w:val="22"/>
        </w:rPr>
        <w:t xml:space="preserve"> (</w:t>
      </w:r>
      <w:r w:rsidR="009265EA" w:rsidRPr="009D1FB2">
        <w:rPr>
          <w:rFonts w:ascii="Arial" w:hAnsi="Arial" w:cs="Arial"/>
          <w:sz w:val="22"/>
          <w:szCs w:val="22"/>
        </w:rPr>
        <w:t>dále jen „</w:t>
      </w:r>
      <w:r w:rsidR="002C0F60" w:rsidRPr="009D1FB2">
        <w:rPr>
          <w:rFonts w:ascii="Arial" w:hAnsi="Arial" w:cs="Arial"/>
          <w:sz w:val="22"/>
          <w:szCs w:val="22"/>
        </w:rPr>
        <w:t>PM</w:t>
      </w:r>
      <w:r w:rsidR="009265EA" w:rsidRPr="009D1FB2">
        <w:rPr>
          <w:rFonts w:ascii="Arial" w:hAnsi="Arial" w:cs="Arial"/>
          <w:sz w:val="22"/>
          <w:szCs w:val="22"/>
        </w:rPr>
        <w:t>“</w:t>
      </w:r>
      <w:r w:rsidR="002C0F60" w:rsidRPr="009D1FB2">
        <w:rPr>
          <w:rFonts w:ascii="Arial" w:hAnsi="Arial" w:cs="Arial"/>
          <w:sz w:val="22"/>
          <w:szCs w:val="22"/>
        </w:rPr>
        <w:t>)</w:t>
      </w:r>
      <w:r w:rsidR="00EC438F" w:rsidRPr="009D1FB2">
        <w:rPr>
          <w:rFonts w:ascii="Arial" w:hAnsi="Arial" w:cs="Arial"/>
          <w:sz w:val="22"/>
          <w:szCs w:val="22"/>
        </w:rPr>
        <w:t xml:space="preserve">, Ing. Roman Hvězda, </w:t>
      </w:r>
      <w:r w:rsidRPr="009D1FB2">
        <w:rPr>
          <w:rFonts w:ascii="Arial" w:hAnsi="Arial" w:cs="Arial"/>
          <w:sz w:val="22"/>
          <w:szCs w:val="22"/>
        </w:rPr>
        <w:t>MPP</w:t>
      </w:r>
      <w:r w:rsidR="008E17A0">
        <w:rPr>
          <w:rFonts w:ascii="Arial" w:hAnsi="Arial" w:cs="Arial"/>
          <w:sz w:val="22"/>
          <w:szCs w:val="22"/>
        </w:rPr>
        <w:t>,</w:t>
      </w:r>
      <w:r w:rsidRPr="009D1FB2">
        <w:rPr>
          <w:rFonts w:ascii="Arial" w:hAnsi="Arial" w:cs="Arial"/>
          <w:sz w:val="22"/>
          <w:szCs w:val="22"/>
        </w:rPr>
        <w:t xml:space="preserve"> </w:t>
      </w:r>
      <w:r w:rsidR="002C0F60" w:rsidRPr="009D1FB2">
        <w:rPr>
          <w:rFonts w:ascii="Arial" w:hAnsi="Arial" w:cs="Arial"/>
          <w:sz w:val="22"/>
          <w:szCs w:val="22"/>
        </w:rPr>
        <w:t>koordinuje tým</w:t>
      </w:r>
      <w:r w:rsidR="009265EA" w:rsidRPr="009D1FB2">
        <w:rPr>
          <w:rFonts w:ascii="Arial" w:hAnsi="Arial" w:cs="Arial"/>
          <w:sz w:val="22"/>
          <w:szCs w:val="22"/>
        </w:rPr>
        <w:t xml:space="preserve"> </w:t>
      </w:r>
      <w:r w:rsidR="008E17A0">
        <w:rPr>
          <w:rFonts w:ascii="Arial" w:hAnsi="Arial" w:cs="Arial"/>
          <w:sz w:val="22"/>
          <w:szCs w:val="22"/>
        </w:rPr>
        <w:t xml:space="preserve">ELI </w:t>
      </w:r>
      <w:proofErr w:type="spellStart"/>
      <w:r w:rsidR="008E17A0">
        <w:rPr>
          <w:rFonts w:ascii="Arial" w:hAnsi="Arial" w:cs="Arial"/>
          <w:sz w:val="22"/>
          <w:szCs w:val="22"/>
        </w:rPr>
        <w:t>Beamlines</w:t>
      </w:r>
      <w:proofErr w:type="spellEnd"/>
      <w:r w:rsidR="002C0F60" w:rsidRPr="009D1FB2">
        <w:rPr>
          <w:rFonts w:ascii="Arial" w:hAnsi="Arial" w:cs="Arial"/>
          <w:sz w:val="22"/>
          <w:szCs w:val="22"/>
        </w:rPr>
        <w:t>,</w:t>
      </w:r>
      <w:r w:rsidR="00800551" w:rsidRPr="009D1FB2">
        <w:rPr>
          <w:rFonts w:ascii="Arial" w:hAnsi="Arial" w:cs="Arial"/>
          <w:sz w:val="22"/>
          <w:szCs w:val="22"/>
        </w:rPr>
        <w:t xml:space="preserve"> v konečném důsledku odpovídá za proces definování rozsahu klíčových aktiv</w:t>
      </w:r>
      <w:r w:rsidR="006936FC" w:rsidRPr="009D1FB2">
        <w:rPr>
          <w:rFonts w:ascii="Arial" w:hAnsi="Arial" w:cs="Arial"/>
          <w:sz w:val="22"/>
          <w:szCs w:val="22"/>
        </w:rPr>
        <w:t>, vyhodnocování plnění výstupů</w:t>
      </w:r>
      <w:r w:rsidR="00C522AC">
        <w:rPr>
          <w:rFonts w:ascii="Arial" w:hAnsi="Arial" w:cs="Arial"/>
          <w:sz w:val="22"/>
          <w:szCs w:val="22"/>
        </w:rPr>
        <w:t xml:space="preserve"> a</w:t>
      </w:r>
      <w:r w:rsidR="00800551" w:rsidRPr="009D1FB2">
        <w:rPr>
          <w:rFonts w:ascii="Arial" w:hAnsi="Arial" w:cs="Arial"/>
          <w:sz w:val="22"/>
          <w:szCs w:val="22"/>
        </w:rPr>
        <w:t xml:space="preserve"> </w:t>
      </w:r>
      <w:r w:rsidR="00C522AC">
        <w:rPr>
          <w:rFonts w:ascii="Arial" w:hAnsi="Arial" w:cs="Arial"/>
          <w:sz w:val="22"/>
          <w:szCs w:val="22"/>
        </w:rPr>
        <w:t>určení</w:t>
      </w:r>
      <w:r w:rsidR="006936FC" w:rsidRPr="009D1FB2">
        <w:rPr>
          <w:rFonts w:ascii="Arial" w:hAnsi="Arial" w:cs="Arial"/>
          <w:sz w:val="22"/>
          <w:szCs w:val="22"/>
        </w:rPr>
        <w:t xml:space="preserve"> odpovídajících řídících mechanis</w:t>
      </w:r>
      <w:r w:rsidR="008E17A0">
        <w:rPr>
          <w:rFonts w:ascii="Arial" w:hAnsi="Arial" w:cs="Arial"/>
          <w:sz w:val="22"/>
          <w:szCs w:val="22"/>
        </w:rPr>
        <w:t>m</w:t>
      </w:r>
      <w:r w:rsidR="006936FC" w:rsidRPr="009D1FB2">
        <w:rPr>
          <w:rFonts w:ascii="Arial" w:hAnsi="Arial" w:cs="Arial"/>
          <w:sz w:val="22"/>
          <w:szCs w:val="22"/>
        </w:rPr>
        <w:t xml:space="preserve">ů, </w:t>
      </w:r>
      <w:r w:rsidR="00937CA7" w:rsidRPr="009D1FB2">
        <w:rPr>
          <w:rFonts w:ascii="Arial" w:hAnsi="Arial" w:cs="Arial"/>
          <w:sz w:val="22"/>
          <w:szCs w:val="22"/>
        </w:rPr>
        <w:t xml:space="preserve">včetně </w:t>
      </w:r>
      <w:r w:rsidR="00800551" w:rsidRPr="009D1FB2">
        <w:rPr>
          <w:rFonts w:ascii="Arial" w:hAnsi="Arial" w:cs="Arial"/>
          <w:sz w:val="22"/>
          <w:szCs w:val="22"/>
        </w:rPr>
        <w:t>finanční</w:t>
      </w:r>
      <w:r w:rsidR="00937CA7" w:rsidRPr="009D1FB2">
        <w:rPr>
          <w:rFonts w:ascii="Arial" w:hAnsi="Arial" w:cs="Arial"/>
          <w:sz w:val="22"/>
          <w:szCs w:val="22"/>
        </w:rPr>
        <w:t>ho</w:t>
      </w:r>
      <w:r w:rsidR="00800551" w:rsidRPr="009D1FB2">
        <w:rPr>
          <w:rFonts w:ascii="Arial" w:hAnsi="Arial" w:cs="Arial"/>
          <w:sz w:val="22"/>
          <w:szCs w:val="22"/>
        </w:rPr>
        <w:t xml:space="preserve"> řízení</w:t>
      </w:r>
      <w:r w:rsidRPr="009D1FB2">
        <w:rPr>
          <w:rFonts w:ascii="Arial" w:hAnsi="Arial" w:cs="Arial"/>
          <w:sz w:val="22"/>
          <w:szCs w:val="22"/>
        </w:rPr>
        <w:t xml:space="preserve"> a</w:t>
      </w:r>
      <w:r w:rsidR="00937CA7" w:rsidRPr="009D1FB2">
        <w:rPr>
          <w:rFonts w:ascii="Arial" w:hAnsi="Arial" w:cs="Arial"/>
          <w:sz w:val="22"/>
          <w:szCs w:val="22"/>
        </w:rPr>
        <w:t xml:space="preserve"> řízení rizik. </w:t>
      </w:r>
      <w:r w:rsidR="00870D5B" w:rsidRPr="009D1FB2">
        <w:rPr>
          <w:rFonts w:ascii="Arial" w:hAnsi="Arial" w:cs="Arial"/>
          <w:sz w:val="22"/>
          <w:szCs w:val="22"/>
        </w:rPr>
        <w:t>Z</w:t>
      </w:r>
      <w:r w:rsidR="00653910" w:rsidRPr="009D1FB2">
        <w:rPr>
          <w:rFonts w:ascii="Arial" w:hAnsi="Arial" w:cs="Arial"/>
          <w:sz w:val="22"/>
          <w:szCs w:val="22"/>
        </w:rPr>
        <w:t xml:space="preserve"> </w:t>
      </w:r>
      <w:r w:rsidR="00870D5B" w:rsidRPr="009D1FB2">
        <w:rPr>
          <w:rFonts w:ascii="Arial" w:hAnsi="Arial" w:cs="Arial"/>
          <w:sz w:val="22"/>
          <w:szCs w:val="22"/>
        </w:rPr>
        <w:t>hlediska FZÚ je PM vedoucí jeho sekce 9.</w:t>
      </w:r>
    </w:p>
    <w:p w14:paraId="11CB50E7" w14:textId="43D86007" w:rsidR="007F673B" w:rsidRDefault="007F673B" w:rsidP="009D1FB2">
      <w:pPr>
        <w:spacing w:after="240" w:line="240" w:lineRule="auto"/>
        <w:rPr>
          <w:rFonts w:ascii="Arial" w:hAnsi="Arial" w:cs="Arial"/>
          <w:sz w:val="22"/>
          <w:szCs w:val="22"/>
        </w:rPr>
      </w:pPr>
      <w:r w:rsidRPr="007070A6">
        <w:rPr>
          <w:rFonts w:ascii="Arial" w:hAnsi="Arial" w:cs="Arial"/>
          <w:b/>
          <w:sz w:val="22"/>
          <w:szCs w:val="22"/>
        </w:rPr>
        <w:t xml:space="preserve">Manažer </w:t>
      </w:r>
      <w:r w:rsidR="009265EA" w:rsidRPr="007070A6">
        <w:rPr>
          <w:rFonts w:ascii="Arial" w:hAnsi="Arial" w:cs="Arial"/>
          <w:b/>
          <w:sz w:val="22"/>
          <w:szCs w:val="22"/>
        </w:rPr>
        <w:t>pro vědu a technologii</w:t>
      </w:r>
      <w:r w:rsidR="009265EA" w:rsidRPr="009D1FB2">
        <w:rPr>
          <w:rFonts w:ascii="Arial" w:hAnsi="Arial" w:cs="Arial"/>
          <w:sz w:val="22"/>
          <w:szCs w:val="22"/>
        </w:rPr>
        <w:t xml:space="preserve"> (</w:t>
      </w:r>
      <w:r w:rsidR="00FF41E3" w:rsidRPr="009D1FB2">
        <w:rPr>
          <w:rFonts w:ascii="Arial" w:hAnsi="Arial" w:cs="Arial"/>
          <w:sz w:val="22"/>
          <w:szCs w:val="22"/>
        </w:rPr>
        <w:t xml:space="preserve">Science and Technology </w:t>
      </w:r>
      <w:proofErr w:type="spellStart"/>
      <w:r w:rsidR="00FF41E3" w:rsidRPr="009D1FB2">
        <w:rPr>
          <w:rFonts w:ascii="Arial" w:hAnsi="Arial" w:cs="Arial"/>
          <w:sz w:val="22"/>
          <w:szCs w:val="22"/>
        </w:rPr>
        <w:t>Manager</w:t>
      </w:r>
      <w:proofErr w:type="spellEnd"/>
      <w:r w:rsidRPr="009D1FB2">
        <w:rPr>
          <w:rFonts w:ascii="Arial" w:hAnsi="Arial" w:cs="Arial"/>
          <w:sz w:val="22"/>
          <w:szCs w:val="22"/>
        </w:rPr>
        <w:t xml:space="preserve">, </w:t>
      </w:r>
      <w:r w:rsidR="009265EA" w:rsidRPr="009D1FB2">
        <w:rPr>
          <w:rFonts w:ascii="Arial" w:hAnsi="Arial" w:cs="Arial"/>
          <w:sz w:val="22"/>
          <w:szCs w:val="22"/>
        </w:rPr>
        <w:t>dále jen „</w:t>
      </w:r>
      <w:r w:rsidRPr="009D1FB2">
        <w:rPr>
          <w:rFonts w:ascii="Arial" w:hAnsi="Arial" w:cs="Arial"/>
          <w:sz w:val="22"/>
          <w:szCs w:val="22"/>
        </w:rPr>
        <w:t>STM</w:t>
      </w:r>
      <w:r w:rsidR="009265EA" w:rsidRPr="009D1FB2">
        <w:rPr>
          <w:rFonts w:ascii="Arial" w:hAnsi="Arial" w:cs="Arial"/>
          <w:sz w:val="22"/>
          <w:szCs w:val="22"/>
        </w:rPr>
        <w:t>“</w:t>
      </w:r>
      <w:r w:rsidRPr="009D1FB2">
        <w:rPr>
          <w:rFonts w:ascii="Arial" w:hAnsi="Arial" w:cs="Arial"/>
          <w:sz w:val="22"/>
          <w:szCs w:val="22"/>
        </w:rPr>
        <w:t xml:space="preserve">), Dr. Georg </w:t>
      </w:r>
      <w:proofErr w:type="spellStart"/>
      <w:r w:rsidRPr="009D1FB2">
        <w:rPr>
          <w:rFonts w:ascii="Arial" w:hAnsi="Arial" w:cs="Arial"/>
          <w:sz w:val="22"/>
          <w:szCs w:val="22"/>
        </w:rPr>
        <w:t>Korn</w:t>
      </w:r>
      <w:proofErr w:type="spellEnd"/>
      <w:r w:rsidRPr="009D1FB2">
        <w:rPr>
          <w:rFonts w:ascii="Arial" w:hAnsi="Arial" w:cs="Arial"/>
          <w:sz w:val="22"/>
          <w:szCs w:val="22"/>
        </w:rPr>
        <w:t>, koordinuje vědecké a technick</w:t>
      </w:r>
      <w:r w:rsidR="00E36420" w:rsidRPr="009D1FB2">
        <w:rPr>
          <w:rFonts w:ascii="Arial" w:hAnsi="Arial" w:cs="Arial"/>
          <w:sz w:val="22"/>
          <w:szCs w:val="22"/>
        </w:rPr>
        <w:t>é aktivity potřebné pro realizaci</w:t>
      </w:r>
      <w:r w:rsidR="00937CA7" w:rsidRPr="009D1FB2">
        <w:rPr>
          <w:rFonts w:ascii="Arial" w:hAnsi="Arial" w:cs="Arial"/>
          <w:sz w:val="22"/>
          <w:szCs w:val="22"/>
        </w:rPr>
        <w:t xml:space="preserve"> a provoz</w:t>
      </w:r>
      <w:r w:rsidR="007070A6">
        <w:rPr>
          <w:rFonts w:ascii="Arial" w:hAnsi="Arial" w:cs="Arial"/>
          <w:sz w:val="22"/>
          <w:szCs w:val="22"/>
        </w:rPr>
        <w:t>ování</w:t>
      </w:r>
      <w:r w:rsidR="00E36420" w:rsidRPr="009D1FB2">
        <w:rPr>
          <w:rFonts w:ascii="Arial" w:hAnsi="Arial" w:cs="Arial"/>
          <w:sz w:val="22"/>
          <w:szCs w:val="22"/>
        </w:rPr>
        <w:t xml:space="preserve"> </w:t>
      </w:r>
      <w:r w:rsidR="009265EA" w:rsidRPr="009D1FB2">
        <w:rPr>
          <w:rFonts w:ascii="Arial" w:hAnsi="Arial" w:cs="Arial"/>
          <w:sz w:val="22"/>
          <w:szCs w:val="22"/>
        </w:rPr>
        <w:t xml:space="preserve">ELI </w:t>
      </w:r>
      <w:proofErr w:type="spellStart"/>
      <w:r w:rsidR="009265EA" w:rsidRPr="009D1FB2">
        <w:rPr>
          <w:rFonts w:ascii="Arial" w:hAnsi="Arial" w:cs="Arial"/>
          <w:sz w:val="22"/>
          <w:szCs w:val="22"/>
        </w:rPr>
        <w:t>Beamlines</w:t>
      </w:r>
      <w:proofErr w:type="spellEnd"/>
      <w:r w:rsidR="00E36420" w:rsidRPr="009D1FB2">
        <w:rPr>
          <w:rFonts w:ascii="Arial" w:hAnsi="Arial" w:cs="Arial"/>
          <w:sz w:val="22"/>
          <w:szCs w:val="22"/>
        </w:rPr>
        <w:t>. Zajišťuje výběr a provádění vhodných technických a</w:t>
      </w:r>
      <w:r w:rsidR="00653910" w:rsidRPr="009D1FB2">
        <w:rPr>
          <w:rFonts w:ascii="Arial" w:hAnsi="Arial" w:cs="Arial"/>
          <w:sz w:val="22"/>
          <w:szCs w:val="22"/>
        </w:rPr>
        <w:t xml:space="preserve"> </w:t>
      </w:r>
      <w:r w:rsidR="00E36420" w:rsidRPr="009D1FB2">
        <w:rPr>
          <w:rFonts w:ascii="Arial" w:hAnsi="Arial" w:cs="Arial"/>
          <w:sz w:val="22"/>
          <w:szCs w:val="22"/>
        </w:rPr>
        <w:t>organiza</w:t>
      </w:r>
      <w:r w:rsidR="009265EA" w:rsidRPr="009D1FB2">
        <w:rPr>
          <w:rFonts w:ascii="Arial" w:hAnsi="Arial" w:cs="Arial"/>
          <w:sz w:val="22"/>
          <w:szCs w:val="22"/>
        </w:rPr>
        <w:t>čních rozhraní mezi vědeckými a</w:t>
      </w:r>
      <w:r w:rsidR="008E17A0">
        <w:rPr>
          <w:rFonts w:ascii="Arial" w:hAnsi="Arial" w:cs="Arial"/>
          <w:sz w:val="22"/>
          <w:szCs w:val="22"/>
        </w:rPr>
        <w:t> </w:t>
      </w:r>
      <w:r w:rsidR="00E36420" w:rsidRPr="009D1FB2">
        <w:rPr>
          <w:rFonts w:ascii="Arial" w:hAnsi="Arial" w:cs="Arial"/>
          <w:sz w:val="22"/>
          <w:szCs w:val="22"/>
        </w:rPr>
        <w:t xml:space="preserve">technickými týmy, integraci technologie a </w:t>
      </w:r>
      <w:r w:rsidR="00297FC1" w:rsidRPr="009D1FB2">
        <w:rPr>
          <w:rFonts w:ascii="Arial" w:hAnsi="Arial" w:cs="Arial"/>
          <w:sz w:val="22"/>
          <w:szCs w:val="22"/>
        </w:rPr>
        <w:t xml:space="preserve">zavedení </w:t>
      </w:r>
      <w:r w:rsidR="00440C9F" w:rsidRPr="009D1FB2">
        <w:rPr>
          <w:rFonts w:ascii="Arial" w:hAnsi="Arial" w:cs="Arial"/>
          <w:sz w:val="22"/>
          <w:szCs w:val="22"/>
        </w:rPr>
        <w:t xml:space="preserve">jednotlivých aktivit </w:t>
      </w:r>
      <w:r w:rsidR="00297FC1" w:rsidRPr="009D1FB2">
        <w:rPr>
          <w:rFonts w:ascii="Arial" w:hAnsi="Arial" w:cs="Arial"/>
          <w:sz w:val="22"/>
          <w:szCs w:val="22"/>
        </w:rPr>
        <w:t xml:space="preserve">do praxe. </w:t>
      </w:r>
      <w:r w:rsidR="003C3EC4" w:rsidRPr="009D1FB2">
        <w:rPr>
          <w:rFonts w:ascii="Arial" w:hAnsi="Arial" w:cs="Arial"/>
          <w:sz w:val="22"/>
          <w:szCs w:val="22"/>
        </w:rPr>
        <w:t xml:space="preserve">Provádí </w:t>
      </w:r>
      <w:r w:rsidR="00C522AC">
        <w:rPr>
          <w:rFonts w:ascii="Arial" w:hAnsi="Arial" w:cs="Arial"/>
          <w:sz w:val="22"/>
          <w:szCs w:val="22"/>
        </w:rPr>
        <w:t xml:space="preserve">také </w:t>
      </w:r>
      <w:r w:rsidR="003C3EC4" w:rsidRPr="009D1FB2">
        <w:rPr>
          <w:rFonts w:ascii="Arial" w:hAnsi="Arial" w:cs="Arial"/>
          <w:sz w:val="22"/>
          <w:szCs w:val="22"/>
        </w:rPr>
        <w:t xml:space="preserve">technické hodnocení </w:t>
      </w:r>
      <w:r w:rsidR="00672CA5">
        <w:rPr>
          <w:rFonts w:ascii="Arial" w:hAnsi="Arial" w:cs="Arial"/>
          <w:sz w:val="22"/>
          <w:szCs w:val="22"/>
        </w:rPr>
        <w:t>a definuje koncept činností</w:t>
      </w:r>
      <w:r w:rsidR="00B34065" w:rsidRPr="009D1FB2">
        <w:rPr>
          <w:rFonts w:ascii="Arial" w:hAnsi="Arial" w:cs="Arial"/>
          <w:sz w:val="22"/>
          <w:szCs w:val="22"/>
        </w:rPr>
        <w:t xml:space="preserve"> </w:t>
      </w:r>
      <w:r w:rsidR="008E17A0">
        <w:rPr>
          <w:rFonts w:ascii="Arial" w:hAnsi="Arial" w:cs="Arial"/>
          <w:sz w:val="22"/>
          <w:szCs w:val="22"/>
        </w:rPr>
        <w:t xml:space="preserve">ELI </w:t>
      </w:r>
      <w:proofErr w:type="spellStart"/>
      <w:r w:rsidR="008E17A0">
        <w:rPr>
          <w:rFonts w:ascii="Arial" w:hAnsi="Arial" w:cs="Arial"/>
          <w:sz w:val="22"/>
          <w:szCs w:val="22"/>
        </w:rPr>
        <w:t>Beamlines</w:t>
      </w:r>
      <w:proofErr w:type="spellEnd"/>
      <w:r w:rsidR="00B34065" w:rsidRPr="009D1FB2">
        <w:rPr>
          <w:rFonts w:ascii="Arial" w:hAnsi="Arial" w:cs="Arial"/>
          <w:sz w:val="22"/>
          <w:szCs w:val="22"/>
        </w:rPr>
        <w:t>.</w:t>
      </w:r>
    </w:p>
    <w:p w14:paraId="3FEB6DFB" w14:textId="61673D9B" w:rsidR="00BE3D53" w:rsidRPr="009D1FB2" w:rsidRDefault="009265EA" w:rsidP="008F3CED">
      <w:pPr>
        <w:keepLines/>
        <w:spacing w:after="240" w:line="240" w:lineRule="auto"/>
        <w:rPr>
          <w:rFonts w:ascii="Arial" w:hAnsi="Arial" w:cs="Arial"/>
          <w:sz w:val="22"/>
          <w:szCs w:val="22"/>
        </w:rPr>
      </w:pPr>
      <w:r w:rsidRPr="007070A6">
        <w:rPr>
          <w:rFonts w:ascii="Arial" w:hAnsi="Arial" w:cs="Arial"/>
          <w:b/>
          <w:sz w:val="22"/>
          <w:szCs w:val="22"/>
        </w:rPr>
        <w:lastRenderedPageBreak/>
        <w:t>Manažer vnějších vztahů</w:t>
      </w:r>
      <w:r w:rsidRPr="009D1FB2">
        <w:rPr>
          <w:rFonts w:ascii="Arial" w:hAnsi="Arial" w:cs="Arial"/>
          <w:sz w:val="22"/>
          <w:szCs w:val="22"/>
        </w:rPr>
        <w:t>, p</w:t>
      </w:r>
      <w:r w:rsidR="00BE3D53" w:rsidRPr="009D1FB2">
        <w:rPr>
          <w:rFonts w:ascii="Arial" w:hAnsi="Arial" w:cs="Arial"/>
          <w:sz w:val="22"/>
          <w:szCs w:val="22"/>
        </w:rPr>
        <w:t xml:space="preserve">rof. Ing. Ivan Wilhelm, CSc., </w:t>
      </w:r>
      <w:proofErr w:type="spellStart"/>
      <w:proofErr w:type="gramStart"/>
      <w:r w:rsidR="00BE3D53" w:rsidRPr="009D1FB2">
        <w:rPr>
          <w:rFonts w:ascii="Arial" w:hAnsi="Arial" w:cs="Arial"/>
          <w:sz w:val="22"/>
          <w:szCs w:val="22"/>
        </w:rPr>
        <w:t>dr.h.</w:t>
      </w:r>
      <w:proofErr w:type="gramEnd"/>
      <w:r w:rsidR="00BE3D53" w:rsidRPr="009D1FB2">
        <w:rPr>
          <w:rFonts w:ascii="Arial" w:hAnsi="Arial" w:cs="Arial"/>
          <w:sz w:val="22"/>
          <w:szCs w:val="22"/>
        </w:rPr>
        <w:t>c.mult</w:t>
      </w:r>
      <w:proofErr w:type="spellEnd"/>
      <w:r w:rsidR="00B035DF">
        <w:rPr>
          <w:rFonts w:ascii="Arial" w:hAnsi="Arial" w:cs="Arial"/>
          <w:sz w:val="22"/>
          <w:szCs w:val="22"/>
        </w:rPr>
        <w:t>.</w:t>
      </w:r>
      <w:r w:rsidR="00BE3D53" w:rsidRPr="009D1FB2">
        <w:rPr>
          <w:rFonts w:ascii="Arial" w:hAnsi="Arial" w:cs="Arial"/>
          <w:sz w:val="22"/>
          <w:szCs w:val="22"/>
        </w:rPr>
        <w:t xml:space="preserve"> </w:t>
      </w:r>
      <w:r w:rsidR="00C522AC">
        <w:rPr>
          <w:rFonts w:ascii="Arial" w:hAnsi="Arial" w:cs="Arial"/>
          <w:sz w:val="22"/>
          <w:szCs w:val="22"/>
        </w:rPr>
        <w:t>z</w:t>
      </w:r>
      <w:r w:rsidR="00653910" w:rsidRPr="009D1FB2">
        <w:rPr>
          <w:rFonts w:ascii="Arial" w:hAnsi="Arial" w:cs="Arial"/>
          <w:sz w:val="22"/>
          <w:szCs w:val="22"/>
        </w:rPr>
        <w:t xml:space="preserve">odpovídá za </w:t>
      </w:r>
      <w:r w:rsidR="00933ACE" w:rsidRPr="009D1FB2">
        <w:rPr>
          <w:rFonts w:ascii="Arial" w:hAnsi="Arial" w:cs="Arial"/>
          <w:sz w:val="22"/>
          <w:szCs w:val="22"/>
        </w:rPr>
        <w:t>strategickou spolupráci</w:t>
      </w:r>
      <w:r w:rsidR="00653910" w:rsidRPr="009D1FB2">
        <w:rPr>
          <w:rFonts w:ascii="Arial" w:hAnsi="Arial" w:cs="Arial"/>
          <w:sz w:val="22"/>
          <w:szCs w:val="22"/>
        </w:rPr>
        <w:t xml:space="preserve"> a </w:t>
      </w:r>
      <w:r w:rsidR="00BE3D53" w:rsidRPr="009D1FB2">
        <w:rPr>
          <w:rFonts w:ascii="Arial" w:hAnsi="Arial" w:cs="Arial"/>
          <w:sz w:val="22"/>
          <w:szCs w:val="22"/>
        </w:rPr>
        <w:t xml:space="preserve">koordinaci aktivit ve vazbě na asociaci ELI </w:t>
      </w:r>
      <w:r w:rsidRPr="009D1FB2">
        <w:rPr>
          <w:rFonts w:ascii="Arial" w:hAnsi="Arial" w:cs="Arial"/>
          <w:sz w:val="22"/>
          <w:szCs w:val="22"/>
        </w:rPr>
        <w:t>DC</w:t>
      </w:r>
      <w:r w:rsidR="00BE3D53" w:rsidRPr="009D1FB2">
        <w:rPr>
          <w:rFonts w:ascii="Arial" w:hAnsi="Arial" w:cs="Arial"/>
          <w:sz w:val="22"/>
          <w:szCs w:val="22"/>
        </w:rPr>
        <w:t>, Konsorcium ELI</w:t>
      </w:r>
      <w:r w:rsidR="00653910" w:rsidRPr="009D1FB2">
        <w:rPr>
          <w:rFonts w:ascii="Arial" w:hAnsi="Arial" w:cs="Arial"/>
          <w:sz w:val="22"/>
          <w:szCs w:val="22"/>
        </w:rPr>
        <w:t>-</w:t>
      </w:r>
      <w:r w:rsidR="00BE3D53" w:rsidRPr="009D1FB2">
        <w:rPr>
          <w:rFonts w:ascii="Arial" w:hAnsi="Arial" w:cs="Arial"/>
          <w:sz w:val="22"/>
          <w:szCs w:val="22"/>
        </w:rPr>
        <w:t>CZ, zahraniční výzkumné a vývojové instituce a firmy se zájmem o</w:t>
      </w:r>
      <w:r w:rsidRPr="009D1FB2">
        <w:rPr>
          <w:rFonts w:ascii="Arial" w:hAnsi="Arial" w:cs="Arial"/>
          <w:sz w:val="22"/>
          <w:szCs w:val="22"/>
        </w:rPr>
        <w:t xml:space="preserve"> spolupráci při provozu </w:t>
      </w:r>
      <w:r w:rsidR="008E17A0">
        <w:rPr>
          <w:rFonts w:ascii="Arial" w:hAnsi="Arial" w:cs="Arial"/>
          <w:sz w:val="22"/>
          <w:szCs w:val="22"/>
        </w:rPr>
        <w:t xml:space="preserve">ELI </w:t>
      </w:r>
      <w:proofErr w:type="spellStart"/>
      <w:r w:rsidR="008E17A0">
        <w:rPr>
          <w:rFonts w:ascii="Arial" w:hAnsi="Arial" w:cs="Arial"/>
          <w:sz w:val="22"/>
          <w:szCs w:val="22"/>
        </w:rPr>
        <w:t>Beamlines</w:t>
      </w:r>
      <w:proofErr w:type="spellEnd"/>
      <w:r w:rsidRPr="009D1FB2">
        <w:rPr>
          <w:rFonts w:ascii="Arial" w:hAnsi="Arial" w:cs="Arial"/>
          <w:sz w:val="22"/>
          <w:szCs w:val="22"/>
        </w:rPr>
        <w:t>.</w:t>
      </w:r>
    </w:p>
    <w:p w14:paraId="345BCB26" w14:textId="24B0A2DE" w:rsidR="00BB5263" w:rsidRPr="009D1FB2" w:rsidRDefault="00A00A47" w:rsidP="009D1FB2">
      <w:pPr>
        <w:spacing w:after="240" w:line="240" w:lineRule="auto"/>
        <w:rPr>
          <w:rFonts w:ascii="Arial" w:hAnsi="Arial" w:cs="Arial"/>
          <w:sz w:val="22"/>
          <w:szCs w:val="22"/>
        </w:rPr>
      </w:pPr>
      <w:r w:rsidRPr="009D1FB2">
        <w:rPr>
          <w:rFonts w:ascii="Arial" w:hAnsi="Arial" w:cs="Arial"/>
          <w:sz w:val="22"/>
          <w:szCs w:val="22"/>
        </w:rPr>
        <w:t>V zájmu přenosu dobré praxe pr</w:t>
      </w:r>
      <w:r w:rsidR="00933ACE" w:rsidRPr="009D1FB2">
        <w:rPr>
          <w:rFonts w:ascii="Arial" w:hAnsi="Arial" w:cs="Arial"/>
          <w:sz w:val="22"/>
          <w:szCs w:val="22"/>
        </w:rPr>
        <w:t xml:space="preserve">o výstavbu </w:t>
      </w:r>
      <w:r w:rsidR="008E17A0">
        <w:rPr>
          <w:rFonts w:ascii="Arial" w:hAnsi="Arial" w:cs="Arial"/>
          <w:sz w:val="22"/>
          <w:szCs w:val="22"/>
        </w:rPr>
        <w:t xml:space="preserve">ELI </w:t>
      </w:r>
      <w:proofErr w:type="spellStart"/>
      <w:r w:rsidR="008E17A0">
        <w:rPr>
          <w:rFonts w:ascii="Arial" w:hAnsi="Arial" w:cs="Arial"/>
          <w:sz w:val="22"/>
          <w:szCs w:val="22"/>
        </w:rPr>
        <w:t>Beamlines</w:t>
      </w:r>
      <w:proofErr w:type="spellEnd"/>
      <w:r w:rsidR="00933ACE" w:rsidRPr="009D1FB2">
        <w:rPr>
          <w:rFonts w:ascii="Arial" w:hAnsi="Arial" w:cs="Arial"/>
          <w:sz w:val="22"/>
          <w:szCs w:val="22"/>
        </w:rPr>
        <w:t xml:space="preserve"> a její provoz byly </w:t>
      </w:r>
      <w:r w:rsidR="00B035DF">
        <w:rPr>
          <w:rFonts w:ascii="Arial" w:hAnsi="Arial" w:cs="Arial"/>
          <w:sz w:val="22"/>
          <w:szCs w:val="22"/>
        </w:rPr>
        <w:t>ustaveny také</w:t>
      </w:r>
      <w:r w:rsidR="00933ACE" w:rsidRPr="009D1FB2">
        <w:rPr>
          <w:rFonts w:ascii="Arial" w:hAnsi="Arial" w:cs="Arial"/>
          <w:sz w:val="22"/>
          <w:szCs w:val="22"/>
        </w:rPr>
        <w:t xml:space="preserve"> dva mezinárodní poradní panely</w:t>
      </w:r>
      <w:r w:rsidR="00B035DF">
        <w:rPr>
          <w:rFonts w:ascii="Arial" w:hAnsi="Arial" w:cs="Arial"/>
          <w:sz w:val="22"/>
          <w:szCs w:val="22"/>
        </w:rPr>
        <w:t>:</w:t>
      </w:r>
      <w:r w:rsidR="00C522AC">
        <w:rPr>
          <w:rFonts w:ascii="Arial" w:hAnsi="Arial" w:cs="Arial"/>
          <w:sz w:val="22"/>
          <w:szCs w:val="22"/>
        </w:rPr>
        <w:t xml:space="preserve"> </w:t>
      </w:r>
      <w:r w:rsidRPr="009D1FB2">
        <w:rPr>
          <w:rFonts w:ascii="Arial" w:hAnsi="Arial" w:cs="Arial"/>
          <w:sz w:val="22"/>
          <w:szCs w:val="22"/>
        </w:rPr>
        <w:t>Mezinárodní vědecký poradní výbor a Technický poradní panel.</w:t>
      </w:r>
    </w:p>
    <w:p w14:paraId="4866C7CC" w14:textId="38FD517B" w:rsidR="009E1539" w:rsidRPr="009D1FB2" w:rsidRDefault="00CB5E18" w:rsidP="009D1FB2">
      <w:pPr>
        <w:spacing w:after="240" w:line="240" w:lineRule="auto"/>
        <w:rPr>
          <w:rFonts w:ascii="Arial" w:hAnsi="Arial" w:cs="Arial"/>
          <w:sz w:val="22"/>
          <w:szCs w:val="22"/>
        </w:rPr>
      </w:pPr>
      <w:r w:rsidRPr="007070A6">
        <w:rPr>
          <w:rFonts w:ascii="Arial" w:hAnsi="Arial" w:cs="Arial"/>
          <w:b/>
          <w:sz w:val="22"/>
          <w:szCs w:val="22"/>
        </w:rPr>
        <w:t>Mezinárod</w:t>
      </w:r>
      <w:r w:rsidR="002855A1" w:rsidRPr="007070A6">
        <w:rPr>
          <w:rFonts w:ascii="Arial" w:hAnsi="Arial" w:cs="Arial"/>
          <w:b/>
          <w:sz w:val="22"/>
          <w:szCs w:val="22"/>
        </w:rPr>
        <w:t>ní vědecký poradní výbor</w:t>
      </w:r>
      <w:r w:rsidR="002855A1" w:rsidRPr="009D1FB2">
        <w:rPr>
          <w:rFonts w:ascii="Arial" w:hAnsi="Arial" w:cs="Arial"/>
          <w:sz w:val="22"/>
          <w:szCs w:val="22"/>
        </w:rPr>
        <w:t xml:space="preserve"> (</w:t>
      </w:r>
      <w:r w:rsidR="00FF41E3" w:rsidRPr="007070A6">
        <w:rPr>
          <w:rFonts w:ascii="Arial" w:hAnsi="Arial" w:cs="Arial"/>
          <w:sz w:val="22"/>
          <w:szCs w:val="22"/>
        </w:rPr>
        <w:t>International</w:t>
      </w:r>
      <w:r w:rsidRPr="007070A6">
        <w:rPr>
          <w:rFonts w:ascii="Arial" w:hAnsi="Arial" w:cs="Arial"/>
          <w:sz w:val="22"/>
          <w:szCs w:val="22"/>
        </w:rPr>
        <w:t xml:space="preserve"> </w:t>
      </w:r>
      <w:proofErr w:type="spellStart"/>
      <w:r w:rsidRPr="007070A6">
        <w:rPr>
          <w:rFonts w:ascii="Arial" w:hAnsi="Arial" w:cs="Arial"/>
          <w:sz w:val="22"/>
          <w:szCs w:val="22"/>
        </w:rPr>
        <w:t>Scientific</w:t>
      </w:r>
      <w:proofErr w:type="spellEnd"/>
      <w:r w:rsidRPr="007070A6">
        <w:rPr>
          <w:rFonts w:ascii="Arial" w:hAnsi="Arial" w:cs="Arial"/>
          <w:sz w:val="22"/>
          <w:szCs w:val="22"/>
        </w:rPr>
        <w:t xml:space="preserve"> </w:t>
      </w:r>
      <w:proofErr w:type="spellStart"/>
      <w:r w:rsidRPr="007070A6">
        <w:rPr>
          <w:rFonts w:ascii="Arial" w:hAnsi="Arial" w:cs="Arial"/>
          <w:sz w:val="22"/>
          <w:szCs w:val="22"/>
        </w:rPr>
        <w:t>Advisory</w:t>
      </w:r>
      <w:proofErr w:type="spellEnd"/>
      <w:r w:rsidRPr="007070A6">
        <w:rPr>
          <w:rFonts w:ascii="Arial" w:hAnsi="Arial" w:cs="Arial"/>
          <w:sz w:val="22"/>
          <w:szCs w:val="22"/>
        </w:rPr>
        <w:t xml:space="preserve"> </w:t>
      </w:r>
      <w:proofErr w:type="spellStart"/>
      <w:r w:rsidRPr="007070A6">
        <w:rPr>
          <w:rFonts w:ascii="Arial" w:hAnsi="Arial" w:cs="Arial"/>
          <w:sz w:val="22"/>
          <w:szCs w:val="22"/>
        </w:rPr>
        <w:t>Committee</w:t>
      </w:r>
      <w:proofErr w:type="spellEnd"/>
      <w:r w:rsidRPr="009D1FB2">
        <w:rPr>
          <w:rFonts w:ascii="Arial" w:hAnsi="Arial" w:cs="Arial"/>
          <w:sz w:val="22"/>
          <w:szCs w:val="22"/>
        </w:rPr>
        <w:t xml:space="preserve">, </w:t>
      </w:r>
      <w:r w:rsidR="002855A1" w:rsidRPr="009D1FB2">
        <w:rPr>
          <w:rFonts w:ascii="Arial" w:hAnsi="Arial" w:cs="Arial"/>
          <w:sz w:val="22"/>
          <w:szCs w:val="22"/>
        </w:rPr>
        <w:t>dále jen „</w:t>
      </w:r>
      <w:r w:rsidR="00FF41E3" w:rsidRPr="009D1FB2">
        <w:rPr>
          <w:rFonts w:ascii="Arial" w:hAnsi="Arial" w:cs="Arial"/>
          <w:sz w:val="22"/>
          <w:szCs w:val="22"/>
        </w:rPr>
        <w:t>ISAC</w:t>
      </w:r>
      <w:r w:rsidR="002855A1" w:rsidRPr="009D1FB2">
        <w:rPr>
          <w:rFonts w:ascii="Arial" w:hAnsi="Arial" w:cs="Arial"/>
          <w:sz w:val="22"/>
          <w:szCs w:val="22"/>
        </w:rPr>
        <w:t>“</w:t>
      </w:r>
      <w:r w:rsidR="00FF41E3" w:rsidRPr="009D1FB2">
        <w:rPr>
          <w:rFonts w:ascii="Arial" w:hAnsi="Arial" w:cs="Arial"/>
          <w:sz w:val="22"/>
          <w:szCs w:val="22"/>
        </w:rPr>
        <w:t>)</w:t>
      </w:r>
      <w:r w:rsidR="002855A1" w:rsidRPr="009D1FB2">
        <w:rPr>
          <w:rFonts w:ascii="Arial" w:hAnsi="Arial" w:cs="Arial"/>
          <w:sz w:val="22"/>
          <w:szCs w:val="22"/>
        </w:rPr>
        <w:t xml:space="preserve"> </w:t>
      </w:r>
      <w:r w:rsidRPr="009D1FB2">
        <w:rPr>
          <w:rFonts w:ascii="Arial" w:hAnsi="Arial" w:cs="Arial"/>
          <w:sz w:val="22"/>
          <w:szCs w:val="22"/>
        </w:rPr>
        <w:t xml:space="preserve">je poradním orgánem </w:t>
      </w:r>
      <w:r w:rsidR="00A00A47" w:rsidRPr="009D1FB2">
        <w:rPr>
          <w:rFonts w:ascii="Arial" w:hAnsi="Arial" w:cs="Arial"/>
          <w:sz w:val="22"/>
          <w:szCs w:val="22"/>
        </w:rPr>
        <w:t xml:space="preserve">vedení </w:t>
      </w:r>
      <w:r w:rsidR="008E17A0">
        <w:rPr>
          <w:rFonts w:ascii="Arial" w:hAnsi="Arial" w:cs="Arial"/>
          <w:sz w:val="22"/>
          <w:szCs w:val="22"/>
        </w:rPr>
        <w:t xml:space="preserve">ELI </w:t>
      </w:r>
      <w:proofErr w:type="spellStart"/>
      <w:r w:rsidR="008E17A0">
        <w:rPr>
          <w:rFonts w:ascii="Arial" w:hAnsi="Arial" w:cs="Arial"/>
          <w:sz w:val="22"/>
          <w:szCs w:val="22"/>
        </w:rPr>
        <w:t>Beamlines</w:t>
      </w:r>
      <w:proofErr w:type="spellEnd"/>
      <w:r w:rsidRPr="009D1FB2">
        <w:rPr>
          <w:rFonts w:ascii="Arial" w:hAnsi="Arial" w:cs="Arial"/>
          <w:sz w:val="22"/>
          <w:szCs w:val="22"/>
        </w:rPr>
        <w:t xml:space="preserve">. </w:t>
      </w:r>
      <w:r w:rsidR="00C522AC">
        <w:rPr>
          <w:rFonts w:ascii="Arial" w:hAnsi="Arial" w:cs="Arial"/>
          <w:sz w:val="22"/>
          <w:szCs w:val="22"/>
        </w:rPr>
        <w:t>J</w:t>
      </w:r>
      <w:r w:rsidR="00933ACE" w:rsidRPr="009D1FB2">
        <w:rPr>
          <w:rFonts w:ascii="Arial" w:hAnsi="Arial" w:cs="Arial"/>
          <w:sz w:val="22"/>
          <w:szCs w:val="22"/>
        </w:rPr>
        <w:t>e složen</w:t>
      </w:r>
      <w:r w:rsidR="00644EF8" w:rsidRPr="009D1FB2">
        <w:rPr>
          <w:rFonts w:ascii="Arial" w:hAnsi="Arial" w:cs="Arial"/>
          <w:sz w:val="22"/>
          <w:szCs w:val="22"/>
        </w:rPr>
        <w:t xml:space="preserve"> z řady významných vědeckých osobností a ředitelů </w:t>
      </w:r>
      <w:r w:rsidR="008E17A0">
        <w:rPr>
          <w:rFonts w:ascii="Arial" w:hAnsi="Arial" w:cs="Arial"/>
          <w:sz w:val="22"/>
          <w:szCs w:val="22"/>
        </w:rPr>
        <w:t>zahraničních VI</w:t>
      </w:r>
      <w:r w:rsidR="00644EF8" w:rsidRPr="009D1FB2">
        <w:rPr>
          <w:rFonts w:ascii="Arial" w:hAnsi="Arial" w:cs="Arial"/>
          <w:sz w:val="22"/>
          <w:szCs w:val="22"/>
        </w:rPr>
        <w:t xml:space="preserve"> (</w:t>
      </w:r>
      <w:proofErr w:type="spellStart"/>
      <w:r w:rsidR="00644EF8" w:rsidRPr="009D1FB2">
        <w:rPr>
          <w:rFonts w:ascii="Arial" w:hAnsi="Arial" w:cs="Arial"/>
          <w:sz w:val="22"/>
          <w:szCs w:val="22"/>
        </w:rPr>
        <w:t>Bekley</w:t>
      </w:r>
      <w:proofErr w:type="spellEnd"/>
      <w:r w:rsidR="00644EF8" w:rsidRPr="009D1FB2">
        <w:rPr>
          <w:rFonts w:ascii="Arial" w:hAnsi="Arial" w:cs="Arial"/>
          <w:sz w:val="22"/>
          <w:szCs w:val="22"/>
        </w:rPr>
        <w:t xml:space="preserve"> </w:t>
      </w:r>
      <w:proofErr w:type="spellStart"/>
      <w:r w:rsidR="00644EF8" w:rsidRPr="009D1FB2">
        <w:rPr>
          <w:rFonts w:ascii="Arial" w:hAnsi="Arial" w:cs="Arial"/>
          <w:sz w:val="22"/>
          <w:szCs w:val="22"/>
        </w:rPr>
        <w:t>Lab</w:t>
      </w:r>
      <w:proofErr w:type="spellEnd"/>
      <w:r w:rsidR="00644EF8" w:rsidRPr="009D1FB2">
        <w:rPr>
          <w:rFonts w:ascii="Arial" w:hAnsi="Arial" w:cs="Arial"/>
          <w:sz w:val="22"/>
          <w:szCs w:val="22"/>
        </w:rPr>
        <w:t xml:space="preserve">, SLAC, MPQ, </w:t>
      </w:r>
      <w:proofErr w:type="spellStart"/>
      <w:r w:rsidR="00644EF8" w:rsidRPr="009D1FB2">
        <w:rPr>
          <w:rFonts w:ascii="Arial" w:hAnsi="Arial" w:cs="Arial"/>
          <w:sz w:val="22"/>
          <w:szCs w:val="22"/>
        </w:rPr>
        <w:t>Queens</w:t>
      </w:r>
      <w:proofErr w:type="spellEnd"/>
      <w:r w:rsidR="00644EF8" w:rsidRPr="009D1FB2">
        <w:rPr>
          <w:rFonts w:ascii="Arial" w:hAnsi="Arial" w:cs="Arial"/>
          <w:sz w:val="22"/>
          <w:szCs w:val="22"/>
        </w:rPr>
        <w:t xml:space="preserve"> </w:t>
      </w:r>
      <w:proofErr w:type="spellStart"/>
      <w:r w:rsidR="00644EF8" w:rsidRPr="009D1FB2">
        <w:rPr>
          <w:rFonts w:ascii="Arial" w:hAnsi="Arial" w:cs="Arial"/>
          <w:sz w:val="22"/>
          <w:szCs w:val="22"/>
        </w:rPr>
        <w:t>Uni</w:t>
      </w:r>
      <w:proofErr w:type="spellEnd"/>
      <w:r w:rsidR="00644EF8" w:rsidRPr="009D1FB2">
        <w:rPr>
          <w:rFonts w:ascii="Arial" w:hAnsi="Arial" w:cs="Arial"/>
          <w:sz w:val="22"/>
          <w:szCs w:val="22"/>
        </w:rPr>
        <w:t>.</w:t>
      </w:r>
      <w:r w:rsidR="00935DDA">
        <w:rPr>
          <w:rFonts w:ascii="Arial" w:hAnsi="Arial" w:cs="Arial"/>
          <w:sz w:val="22"/>
          <w:szCs w:val="22"/>
        </w:rPr>
        <w:t>,</w:t>
      </w:r>
      <w:r w:rsidR="00644EF8" w:rsidRPr="009D1FB2">
        <w:rPr>
          <w:rFonts w:ascii="Arial" w:hAnsi="Arial" w:cs="Arial"/>
          <w:sz w:val="22"/>
          <w:szCs w:val="22"/>
        </w:rPr>
        <w:t xml:space="preserve"> apod</w:t>
      </w:r>
      <w:r w:rsidR="00C522AC">
        <w:rPr>
          <w:rFonts w:ascii="Arial" w:hAnsi="Arial" w:cs="Arial"/>
          <w:sz w:val="22"/>
          <w:szCs w:val="22"/>
        </w:rPr>
        <w:t>.</w:t>
      </w:r>
      <w:r w:rsidR="00644EF8" w:rsidRPr="009D1FB2">
        <w:rPr>
          <w:rFonts w:ascii="Arial" w:hAnsi="Arial" w:cs="Arial"/>
          <w:sz w:val="22"/>
          <w:szCs w:val="22"/>
        </w:rPr>
        <w:t>)</w:t>
      </w:r>
      <w:r w:rsidR="00C522AC">
        <w:rPr>
          <w:rFonts w:ascii="Arial" w:hAnsi="Arial" w:cs="Arial"/>
          <w:sz w:val="22"/>
          <w:szCs w:val="22"/>
        </w:rPr>
        <w:t xml:space="preserve"> a</w:t>
      </w:r>
      <w:r w:rsidR="00AD789E">
        <w:rPr>
          <w:rFonts w:ascii="Arial" w:hAnsi="Arial" w:cs="Arial"/>
          <w:sz w:val="22"/>
          <w:szCs w:val="22"/>
        </w:rPr>
        <w:t> </w:t>
      </w:r>
      <w:r w:rsidR="00644EF8" w:rsidRPr="009D1FB2">
        <w:rPr>
          <w:rFonts w:ascii="Arial" w:hAnsi="Arial" w:cs="Arial"/>
          <w:sz w:val="22"/>
          <w:szCs w:val="22"/>
        </w:rPr>
        <w:t>pravidelně vyhodnocuje výstupy činnost</w:t>
      </w:r>
      <w:r w:rsidR="00B035DF">
        <w:rPr>
          <w:rFonts w:ascii="Arial" w:hAnsi="Arial" w:cs="Arial"/>
          <w:sz w:val="22"/>
          <w:szCs w:val="22"/>
        </w:rPr>
        <w:t>í</w:t>
      </w:r>
      <w:r w:rsidR="00644EF8" w:rsidRPr="009D1FB2">
        <w:rPr>
          <w:rFonts w:ascii="Arial" w:hAnsi="Arial" w:cs="Arial"/>
          <w:sz w:val="22"/>
          <w:szCs w:val="22"/>
        </w:rPr>
        <w:t xml:space="preserve"> </w:t>
      </w:r>
      <w:r w:rsidR="008E17A0">
        <w:rPr>
          <w:rFonts w:ascii="Arial" w:hAnsi="Arial" w:cs="Arial"/>
          <w:sz w:val="22"/>
          <w:szCs w:val="22"/>
        </w:rPr>
        <w:t xml:space="preserve">ELI </w:t>
      </w:r>
      <w:proofErr w:type="spellStart"/>
      <w:r w:rsidR="008E17A0">
        <w:rPr>
          <w:rFonts w:ascii="Arial" w:hAnsi="Arial" w:cs="Arial"/>
          <w:sz w:val="22"/>
          <w:szCs w:val="22"/>
        </w:rPr>
        <w:t>Beamlines</w:t>
      </w:r>
      <w:proofErr w:type="spellEnd"/>
      <w:r w:rsidR="00644EF8" w:rsidRPr="009D1FB2">
        <w:rPr>
          <w:rFonts w:ascii="Arial" w:hAnsi="Arial" w:cs="Arial"/>
          <w:sz w:val="22"/>
          <w:szCs w:val="22"/>
        </w:rPr>
        <w:t xml:space="preserve">. </w:t>
      </w:r>
      <w:r w:rsidRPr="009D1FB2">
        <w:rPr>
          <w:rFonts w:ascii="Arial" w:hAnsi="Arial" w:cs="Arial"/>
          <w:sz w:val="22"/>
          <w:szCs w:val="22"/>
        </w:rPr>
        <w:t xml:space="preserve">Jeho úkolem je doporučit strategie pro zavádění klíčových laboratorních systémů </w:t>
      </w:r>
      <w:r w:rsidR="008279D0" w:rsidRPr="009D1FB2">
        <w:rPr>
          <w:rFonts w:ascii="Arial" w:hAnsi="Arial" w:cs="Arial"/>
          <w:sz w:val="22"/>
          <w:szCs w:val="22"/>
        </w:rPr>
        <w:t xml:space="preserve">k </w:t>
      </w:r>
      <w:r w:rsidRPr="009D1FB2">
        <w:rPr>
          <w:rFonts w:ascii="Arial" w:hAnsi="Arial" w:cs="Arial"/>
          <w:sz w:val="22"/>
          <w:szCs w:val="22"/>
        </w:rPr>
        <w:t xml:space="preserve">dosažení kompetence </w:t>
      </w:r>
      <w:r w:rsidR="008279D0" w:rsidRPr="009D1FB2">
        <w:rPr>
          <w:rFonts w:ascii="Arial" w:hAnsi="Arial" w:cs="Arial"/>
          <w:sz w:val="22"/>
          <w:szCs w:val="22"/>
        </w:rPr>
        <w:t xml:space="preserve">základních </w:t>
      </w:r>
      <w:r w:rsidRPr="009D1FB2">
        <w:rPr>
          <w:rFonts w:ascii="Arial" w:hAnsi="Arial" w:cs="Arial"/>
          <w:sz w:val="22"/>
          <w:szCs w:val="22"/>
        </w:rPr>
        <w:t>činností pro splnění cílů jednotlivých výzkumných programů</w:t>
      </w:r>
      <w:r w:rsidR="00C522AC">
        <w:rPr>
          <w:rFonts w:ascii="Arial" w:hAnsi="Arial" w:cs="Arial"/>
          <w:sz w:val="22"/>
          <w:szCs w:val="22"/>
        </w:rPr>
        <w:t xml:space="preserve"> ELI </w:t>
      </w:r>
      <w:proofErr w:type="spellStart"/>
      <w:r w:rsidR="00C522AC">
        <w:rPr>
          <w:rFonts w:ascii="Arial" w:hAnsi="Arial" w:cs="Arial"/>
          <w:sz w:val="22"/>
          <w:szCs w:val="22"/>
        </w:rPr>
        <w:t>Beamlines</w:t>
      </w:r>
      <w:proofErr w:type="spellEnd"/>
      <w:r w:rsidRPr="009D1FB2">
        <w:rPr>
          <w:rFonts w:ascii="Arial" w:hAnsi="Arial" w:cs="Arial"/>
          <w:sz w:val="22"/>
          <w:szCs w:val="22"/>
        </w:rPr>
        <w:t xml:space="preserve">. Dále je jeho úkolem nastavit strategie pro získání uživatelů a strategie pro vývoj uživatelských programů. </w:t>
      </w:r>
      <w:r w:rsidR="00B035DF">
        <w:rPr>
          <w:rFonts w:ascii="Arial" w:hAnsi="Arial" w:cs="Arial"/>
          <w:sz w:val="22"/>
          <w:szCs w:val="22"/>
        </w:rPr>
        <w:t>V</w:t>
      </w:r>
      <w:r w:rsidR="00440C9F" w:rsidRPr="009D1FB2">
        <w:rPr>
          <w:rFonts w:ascii="Arial" w:hAnsi="Arial" w:cs="Arial"/>
          <w:sz w:val="22"/>
          <w:szCs w:val="22"/>
        </w:rPr>
        <w:t xml:space="preserve">yjadřuje </w:t>
      </w:r>
      <w:r w:rsidR="00B035DF">
        <w:rPr>
          <w:rFonts w:ascii="Arial" w:hAnsi="Arial" w:cs="Arial"/>
          <w:sz w:val="22"/>
          <w:szCs w:val="22"/>
        </w:rPr>
        <w:t xml:space="preserve">se rovněž </w:t>
      </w:r>
      <w:r w:rsidR="00267DF5">
        <w:rPr>
          <w:rFonts w:ascii="Arial" w:hAnsi="Arial" w:cs="Arial"/>
          <w:sz w:val="22"/>
          <w:szCs w:val="22"/>
        </w:rPr>
        <w:t>k výsledkům ad hoc prováděných</w:t>
      </w:r>
      <w:r w:rsidR="00440C9F" w:rsidRPr="009D1FB2">
        <w:rPr>
          <w:rFonts w:ascii="Arial" w:hAnsi="Arial" w:cs="Arial"/>
          <w:sz w:val="22"/>
          <w:szCs w:val="22"/>
        </w:rPr>
        <w:t xml:space="preserve"> prověr</w:t>
      </w:r>
      <w:r w:rsidR="00267DF5">
        <w:rPr>
          <w:rFonts w:ascii="Arial" w:hAnsi="Arial" w:cs="Arial"/>
          <w:sz w:val="22"/>
          <w:szCs w:val="22"/>
        </w:rPr>
        <w:t>e</w:t>
      </w:r>
      <w:r w:rsidR="00440C9F" w:rsidRPr="009D1FB2">
        <w:rPr>
          <w:rFonts w:ascii="Arial" w:hAnsi="Arial" w:cs="Arial"/>
          <w:sz w:val="22"/>
          <w:szCs w:val="22"/>
        </w:rPr>
        <w:t>k klíčových technologických systémů, které vykonávají komise mezinárodní</w:t>
      </w:r>
      <w:r w:rsidR="008E17A0">
        <w:rPr>
          <w:rFonts w:ascii="Arial" w:hAnsi="Arial" w:cs="Arial"/>
          <w:sz w:val="22"/>
          <w:szCs w:val="22"/>
        </w:rPr>
        <w:t>ch odborníků na danou tématiku.</w:t>
      </w:r>
    </w:p>
    <w:p w14:paraId="52C2820E" w14:textId="258B23DB" w:rsidR="00644EF8" w:rsidRPr="009D1FB2" w:rsidRDefault="002855A1" w:rsidP="00C522AC">
      <w:pPr>
        <w:spacing w:after="240" w:line="240" w:lineRule="auto"/>
        <w:rPr>
          <w:rFonts w:ascii="Arial" w:hAnsi="Arial" w:cs="Arial"/>
          <w:sz w:val="22"/>
          <w:szCs w:val="22"/>
        </w:rPr>
      </w:pPr>
      <w:r w:rsidRPr="007070A6">
        <w:rPr>
          <w:rFonts w:ascii="Arial" w:hAnsi="Arial" w:cs="Arial"/>
          <w:b/>
          <w:sz w:val="22"/>
          <w:szCs w:val="22"/>
        </w:rPr>
        <w:t xml:space="preserve">Technický poradní výbor </w:t>
      </w:r>
      <w:r w:rsidRPr="009D1FB2">
        <w:rPr>
          <w:rFonts w:ascii="Arial" w:hAnsi="Arial" w:cs="Arial"/>
          <w:sz w:val="22"/>
          <w:szCs w:val="22"/>
        </w:rPr>
        <w:t>(</w:t>
      </w:r>
      <w:proofErr w:type="spellStart"/>
      <w:r w:rsidR="001755EF" w:rsidRPr="007070A6">
        <w:rPr>
          <w:rFonts w:ascii="Arial" w:hAnsi="Arial" w:cs="Arial"/>
          <w:sz w:val="22"/>
          <w:szCs w:val="22"/>
        </w:rPr>
        <w:t>Technical</w:t>
      </w:r>
      <w:proofErr w:type="spellEnd"/>
      <w:r w:rsidR="001755EF" w:rsidRPr="007070A6">
        <w:rPr>
          <w:rFonts w:ascii="Arial" w:hAnsi="Arial" w:cs="Arial"/>
          <w:sz w:val="22"/>
          <w:szCs w:val="22"/>
        </w:rPr>
        <w:t xml:space="preserve"> </w:t>
      </w:r>
      <w:proofErr w:type="spellStart"/>
      <w:r w:rsidR="001755EF" w:rsidRPr="007070A6">
        <w:rPr>
          <w:rFonts w:ascii="Arial" w:hAnsi="Arial" w:cs="Arial"/>
          <w:sz w:val="22"/>
          <w:szCs w:val="22"/>
        </w:rPr>
        <w:t>Advisory</w:t>
      </w:r>
      <w:proofErr w:type="spellEnd"/>
      <w:r w:rsidR="001755EF" w:rsidRPr="007070A6">
        <w:rPr>
          <w:rFonts w:ascii="Arial" w:hAnsi="Arial" w:cs="Arial"/>
          <w:sz w:val="22"/>
          <w:szCs w:val="22"/>
        </w:rPr>
        <w:t xml:space="preserve"> </w:t>
      </w:r>
      <w:proofErr w:type="spellStart"/>
      <w:r w:rsidR="001755EF" w:rsidRPr="007070A6">
        <w:rPr>
          <w:rFonts w:ascii="Arial" w:hAnsi="Arial" w:cs="Arial"/>
          <w:sz w:val="22"/>
          <w:szCs w:val="22"/>
        </w:rPr>
        <w:t>Committee</w:t>
      </w:r>
      <w:proofErr w:type="spellEnd"/>
      <w:r w:rsidR="001755EF" w:rsidRPr="009D1FB2">
        <w:rPr>
          <w:rFonts w:ascii="Arial" w:hAnsi="Arial" w:cs="Arial"/>
          <w:sz w:val="22"/>
          <w:szCs w:val="22"/>
        </w:rPr>
        <w:t xml:space="preserve">, </w:t>
      </w:r>
      <w:r w:rsidRPr="009D1FB2">
        <w:rPr>
          <w:rFonts w:ascii="Arial" w:hAnsi="Arial" w:cs="Arial"/>
          <w:sz w:val="22"/>
          <w:szCs w:val="22"/>
        </w:rPr>
        <w:t>dále jen „</w:t>
      </w:r>
      <w:r w:rsidR="00FF41E3" w:rsidRPr="009D1FB2">
        <w:rPr>
          <w:rFonts w:ascii="Arial" w:hAnsi="Arial" w:cs="Arial"/>
          <w:sz w:val="22"/>
          <w:szCs w:val="22"/>
        </w:rPr>
        <w:t>TAC</w:t>
      </w:r>
      <w:r w:rsidRPr="009D1FB2">
        <w:rPr>
          <w:rFonts w:ascii="Arial" w:hAnsi="Arial" w:cs="Arial"/>
          <w:sz w:val="22"/>
          <w:szCs w:val="22"/>
        </w:rPr>
        <w:t>“</w:t>
      </w:r>
      <w:r w:rsidR="00FF41E3" w:rsidRPr="009D1FB2">
        <w:rPr>
          <w:rFonts w:ascii="Arial" w:hAnsi="Arial" w:cs="Arial"/>
          <w:sz w:val="22"/>
          <w:szCs w:val="22"/>
        </w:rPr>
        <w:t>)</w:t>
      </w:r>
      <w:r w:rsidR="00933ACE" w:rsidRPr="009D1FB2">
        <w:rPr>
          <w:rFonts w:ascii="Arial" w:hAnsi="Arial" w:cs="Arial"/>
          <w:sz w:val="22"/>
          <w:szCs w:val="22"/>
        </w:rPr>
        <w:t xml:space="preserve"> </w:t>
      </w:r>
      <w:r w:rsidR="007070A6">
        <w:rPr>
          <w:rFonts w:ascii="Arial" w:hAnsi="Arial" w:cs="Arial"/>
          <w:sz w:val="22"/>
          <w:szCs w:val="22"/>
        </w:rPr>
        <w:t>poskytuje</w:t>
      </w:r>
      <w:r w:rsidR="007B20F2" w:rsidRPr="009D1FB2">
        <w:rPr>
          <w:rFonts w:ascii="Arial" w:hAnsi="Arial" w:cs="Arial"/>
          <w:sz w:val="22"/>
          <w:szCs w:val="22"/>
        </w:rPr>
        <w:t xml:space="preserve"> </w:t>
      </w:r>
      <w:r w:rsidR="008E17A0" w:rsidRPr="009D1FB2">
        <w:rPr>
          <w:rFonts w:ascii="Arial" w:hAnsi="Arial" w:cs="Arial"/>
          <w:sz w:val="22"/>
          <w:szCs w:val="22"/>
        </w:rPr>
        <w:t xml:space="preserve">vedení </w:t>
      </w:r>
      <w:r w:rsidR="006D2B95" w:rsidRPr="009D1FB2">
        <w:rPr>
          <w:rFonts w:ascii="Arial" w:hAnsi="Arial" w:cs="Arial"/>
          <w:sz w:val="22"/>
          <w:szCs w:val="22"/>
        </w:rPr>
        <w:t xml:space="preserve">ELI </w:t>
      </w:r>
      <w:proofErr w:type="spellStart"/>
      <w:r w:rsidR="006D2B95" w:rsidRPr="009D1FB2">
        <w:rPr>
          <w:rFonts w:ascii="Arial" w:hAnsi="Arial" w:cs="Arial"/>
          <w:sz w:val="22"/>
          <w:szCs w:val="22"/>
        </w:rPr>
        <w:t>Beamlines</w:t>
      </w:r>
      <w:proofErr w:type="spellEnd"/>
      <w:r w:rsidR="007070A6">
        <w:rPr>
          <w:rFonts w:ascii="Arial" w:hAnsi="Arial" w:cs="Arial"/>
          <w:sz w:val="22"/>
          <w:szCs w:val="22"/>
        </w:rPr>
        <w:t xml:space="preserve"> konzultace</w:t>
      </w:r>
      <w:r w:rsidR="00C522AC">
        <w:rPr>
          <w:rFonts w:ascii="Arial" w:hAnsi="Arial" w:cs="Arial"/>
          <w:sz w:val="22"/>
          <w:szCs w:val="22"/>
        </w:rPr>
        <w:t>, a to</w:t>
      </w:r>
      <w:r w:rsidR="006D2B95" w:rsidRPr="009D1FB2">
        <w:rPr>
          <w:rFonts w:ascii="Arial" w:hAnsi="Arial" w:cs="Arial"/>
          <w:sz w:val="22"/>
          <w:szCs w:val="22"/>
        </w:rPr>
        <w:t xml:space="preserve"> v</w:t>
      </w:r>
      <w:r w:rsidR="0012108A" w:rsidRPr="009D1FB2">
        <w:rPr>
          <w:rFonts w:ascii="Arial" w:hAnsi="Arial" w:cs="Arial"/>
          <w:sz w:val="22"/>
          <w:szCs w:val="22"/>
        </w:rPr>
        <w:t xml:space="preserve"> </w:t>
      </w:r>
      <w:r w:rsidR="006D2B95" w:rsidRPr="009D1FB2">
        <w:rPr>
          <w:rFonts w:ascii="Arial" w:hAnsi="Arial" w:cs="Arial"/>
          <w:sz w:val="22"/>
          <w:szCs w:val="22"/>
        </w:rPr>
        <w:t>následujících oblastech:</w:t>
      </w:r>
      <w:r w:rsidR="00C522AC">
        <w:rPr>
          <w:rFonts w:ascii="Arial" w:hAnsi="Arial" w:cs="Arial"/>
          <w:sz w:val="22"/>
          <w:szCs w:val="22"/>
        </w:rPr>
        <w:t xml:space="preserve"> (1) </w:t>
      </w:r>
      <w:r w:rsidRPr="009D1FB2">
        <w:rPr>
          <w:rFonts w:ascii="Arial" w:hAnsi="Arial" w:cs="Arial"/>
          <w:sz w:val="22"/>
          <w:szCs w:val="22"/>
        </w:rPr>
        <w:t>p</w:t>
      </w:r>
      <w:r w:rsidR="006D2B95" w:rsidRPr="009D1FB2">
        <w:rPr>
          <w:rFonts w:ascii="Arial" w:hAnsi="Arial" w:cs="Arial"/>
          <w:sz w:val="22"/>
          <w:szCs w:val="22"/>
        </w:rPr>
        <w:t>otvrz</w:t>
      </w:r>
      <w:r w:rsidR="0012108A" w:rsidRPr="009D1FB2">
        <w:rPr>
          <w:rFonts w:ascii="Arial" w:hAnsi="Arial" w:cs="Arial"/>
          <w:sz w:val="22"/>
          <w:szCs w:val="22"/>
        </w:rPr>
        <w:t>uje</w:t>
      </w:r>
      <w:r w:rsidR="006D2B95" w:rsidRPr="009D1FB2">
        <w:rPr>
          <w:rFonts w:ascii="Arial" w:hAnsi="Arial" w:cs="Arial"/>
          <w:sz w:val="22"/>
          <w:szCs w:val="22"/>
        </w:rPr>
        <w:t xml:space="preserve">, že navrhované </w:t>
      </w:r>
      <w:r w:rsidR="00644EF8" w:rsidRPr="009D1FB2">
        <w:rPr>
          <w:rFonts w:ascii="Arial" w:hAnsi="Arial" w:cs="Arial"/>
          <w:sz w:val="22"/>
          <w:szCs w:val="22"/>
        </w:rPr>
        <w:t>laserové a</w:t>
      </w:r>
      <w:r w:rsidR="00C522AC">
        <w:rPr>
          <w:rFonts w:ascii="Arial" w:hAnsi="Arial" w:cs="Arial"/>
          <w:sz w:val="22"/>
          <w:szCs w:val="22"/>
        </w:rPr>
        <w:t> </w:t>
      </w:r>
      <w:r w:rsidR="008279D0" w:rsidRPr="009D1FB2">
        <w:rPr>
          <w:rFonts w:ascii="Arial" w:hAnsi="Arial" w:cs="Arial"/>
          <w:sz w:val="22"/>
          <w:szCs w:val="22"/>
        </w:rPr>
        <w:t xml:space="preserve">experimentální </w:t>
      </w:r>
      <w:r w:rsidR="006D2B95" w:rsidRPr="009D1FB2">
        <w:rPr>
          <w:rFonts w:ascii="Arial" w:hAnsi="Arial" w:cs="Arial"/>
          <w:sz w:val="22"/>
          <w:szCs w:val="22"/>
        </w:rPr>
        <w:t>systémy, vybavení a metody jsou vhodné pro úkoly zvolené pro dosažení vědeckých cílů projektu</w:t>
      </w:r>
      <w:r w:rsidR="008279D0" w:rsidRPr="009D1FB2">
        <w:rPr>
          <w:rFonts w:ascii="Arial" w:hAnsi="Arial" w:cs="Arial"/>
          <w:sz w:val="22"/>
          <w:szCs w:val="22"/>
        </w:rPr>
        <w:t xml:space="preserve"> </w:t>
      </w:r>
      <w:r w:rsidR="004053D7" w:rsidRPr="009D1FB2">
        <w:rPr>
          <w:rFonts w:ascii="Arial" w:hAnsi="Arial" w:cs="Arial"/>
          <w:sz w:val="22"/>
          <w:szCs w:val="22"/>
        </w:rPr>
        <w:t xml:space="preserve">a </w:t>
      </w:r>
      <w:r w:rsidR="008279D0" w:rsidRPr="009D1FB2">
        <w:rPr>
          <w:rFonts w:ascii="Arial" w:hAnsi="Arial" w:cs="Arial"/>
          <w:sz w:val="22"/>
          <w:szCs w:val="22"/>
        </w:rPr>
        <w:t xml:space="preserve">realizovatelné v podmínkách ELI </w:t>
      </w:r>
      <w:proofErr w:type="spellStart"/>
      <w:r w:rsidR="008279D0" w:rsidRPr="009D1FB2">
        <w:rPr>
          <w:rFonts w:ascii="Arial" w:hAnsi="Arial" w:cs="Arial"/>
          <w:sz w:val="22"/>
          <w:szCs w:val="22"/>
        </w:rPr>
        <w:t>Beamlines</w:t>
      </w:r>
      <w:proofErr w:type="spellEnd"/>
      <w:r w:rsidR="006D2B95" w:rsidRPr="009D1FB2">
        <w:rPr>
          <w:rFonts w:ascii="Arial" w:hAnsi="Arial" w:cs="Arial"/>
          <w:sz w:val="22"/>
          <w:szCs w:val="22"/>
        </w:rPr>
        <w:t>;</w:t>
      </w:r>
      <w:r w:rsidR="00C522AC">
        <w:rPr>
          <w:rFonts w:ascii="Arial" w:hAnsi="Arial" w:cs="Arial"/>
          <w:sz w:val="22"/>
          <w:szCs w:val="22"/>
        </w:rPr>
        <w:t xml:space="preserve"> (2) poskytuje</w:t>
      </w:r>
      <w:r w:rsidR="006D2B95" w:rsidRPr="009D1FB2">
        <w:rPr>
          <w:rFonts w:ascii="Arial" w:hAnsi="Arial" w:cs="Arial"/>
          <w:sz w:val="22"/>
          <w:szCs w:val="22"/>
        </w:rPr>
        <w:t xml:space="preserve"> doporučení nejvhodnějších možností v</w:t>
      </w:r>
      <w:r w:rsidR="0012108A" w:rsidRPr="009D1FB2">
        <w:rPr>
          <w:rFonts w:ascii="Arial" w:hAnsi="Arial" w:cs="Arial"/>
          <w:sz w:val="22"/>
          <w:szCs w:val="22"/>
        </w:rPr>
        <w:t xml:space="preserve"> </w:t>
      </w:r>
      <w:r w:rsidR="006D2B95" w:rsidRPr="009D1FB2">
        <w:rPr>
          <w:rFonts w:ascii="Arial" w:hAnsi="Arial" w:cs="Arial"/>
          <w:sz w:val="22"/>
          <w:szCs w:val="22"/>
        </w:rPr>
        <w:t xml:space="preserve">případě, kdy má </w:t>
      </w:r>
      <w:r w:rsidR="00663770">
        <w:rPr>
          <w:rFonts w:ascii="Arial" w:hAnsi="Arial" w:cs="Arial"/>
          <w:sz w:val="22"/>
          <w:szCs w:val="22"/>
        </w:rPr>
        <w:t xml:space="preserve">ELI </w:t>
      </w:r>
      <w:proofErr w:type="spellStart"/>
      <w:r w:rsidR="00663770">
        <w:rPr>
          <w:rFonts w:ascii="Arial" w:hAnsi="Arial" w:cs="Arial"/>
          <w:sz w:val="22"/>
          <w:szCs w:val="22"/>
        </w:rPr>
        <w:t>Beamlines</w:t>
      </w:r>
      <w:proofErr w:type="spellEnd"/>
      <w:r w:rsidR="006D2B95" w:rsidRPr="009D1FB2">
        <w:rPr>
          <w:rFonts w:ascii="Arial" w:hAnsi="Arial" w:cs="Arial"/>
          <w:sz w:val="22"/>
          <w:szCs w:val="22"/>
        </w:rPr>
        <w:t xml:space="preserve"> na výběr z</w:t>
      </w:r>
      <w:r w:rsidR="00663770">
        <w:rPr>
          <w:rFonts w:ascii="Arial" w:hAnsi="Arial" w:cs="Arial"/>
          <w:sz w:val="22"/>
          <w:szCs w:val="22"/>
        </w:rPr>
        <w:t> </w:t>
      </w:r>
      <w:r w:rsidR="006D2B95" w:rsidRPr="009D1FB2">
        <w:rPr>
          <w:rFonts w:ascii="Arial" w:hAnsi="Arial" w:cs="Arial"/>
          <w:sz w:val="22"/>
          <w:szCs w:val="22"/>
        </w:rPr>
        <w:t xml:space="preserve">více než jednoho systému, </w:t>
      </w:r>
      <w:r w:rsidR="00933ACE" w:rsidRPr="009D1FB2">
        <w:rPr>
          <w:rFonts w:ascii="Arial" w:hAnsi="Arial" w:cs="Arial"/>
          <w:sz w:val="22"/>
          <w:szCs w:val="22"/>
        </w:rPr>
        <w:t>zařízení či metody pro daný cíl</w:t>
      </w:r>
      <w:r w:rsidR="006D2B95" w:rsidRPr="009D1FB2">
        <w:rPr>
          <w:rFonts w:ascii="Arial" w:hAnsi="Arial" w:cs="Arial"/>
          <w:sz w:val="22"/>
          <w:szCs w:val="22"/>
        </w:rPr>
        <w:t xml:space="preserve"> </w:t>
      </w:r>
      <w:r w:rsidR="00C522AC">
        <w:rPr>
          <w:rFonts w:ascii="Arial" w:hAnsi="Arial" w:cs="Arial"/>
          <w:sz w:val="22"/>
          <w:szCs w:val="22"/>
        </w:rPr>
        <w:t>či</w:t>
      </w:r>
      <w:r w:rsidR="006D2B95" w:rsidRPr="009D1FB2">
        <w:rPr>
          <w:rFonts w:ascii="Arial" w:hAnsi="Arial" w:cs="Arial"/>
          <w:sz w:val="22"/>
          <w:szCs w:val="22"/>
        </w:rPr>
        <w:t xml:space="preserve"> účel;</w:t>
      </w:r>
      <w:r w:rsidR="00C522AC">
        <w:rPr>
          <w:rFonts w:ascii="Arial" w:hAnsi="Arial" w:cs="Arial"/>
          <w:sz w:val="22"/>
          <w:szCs w:val="22"/>
        </w:rPr>
        <w:t xml:space="preserve"> a (3) předkládá</w:t>
      </w:r>
      <w:r w:rsidR="006D2B95" w:rsidRPr="009D1FB2">
        <w:rPr>
          <w:rFonts w:ascii="Arial" w:hAnsi="Arial" w:cs="Arial"/>
          <w:sz w:val="22"/>
          <w:szCs w:val="22"/>
        </w:rPr>
        <w:t xml:space="preserve"> návrhy vhodnějších systémů, vybavení a</w:t>
      </w:r>
      <w:r w:rsidR="00AA1116">
        <w:rPr>
          <w:rFonts w:ascii="Arial" w:hAnsi="Arial" w:cs="Arial"/>
          <w:sz w:val="22"/>
          <w:szCs w:val="22"/>
        </w:rPr>
        <w:t> </w:t>
      </w:r>
      <w:r w:rsidR="006D2B95" w:rsidRPr="009D1FB2">
        <w:rPr>
          <w:rFonts w:ascii="Arial" w:hAnsi="Arial" w:cs="Arial"/>
          <w:sz w:val="22"/>
          <w:szCs w:val="22"/>
        </w:rPr>
        <w:t>met</w:t>
      </w:r>
      <w:r w:rsidR="00E83978" w:rsidRPr="009D1FB2">
        <w:rPr>
          <w:rFonts w:ascii="Arial" w:hAnsi="Arial" w:cs="Arial"/>
          <w:sz w:val="22"/>
          <w:szCs w:val="22"/>
        </w:rPr>
        <w:t>od, které mohou být použity pro</w:t>
      </w:r>
      <w:r w:rsidR="0012108A" w:rsidRPr="009D1FB2">
        <w:rPr>
          <w:rFonts w:ascii="Arial" w:hAnsi="Arial" w:cs="Arial"/>
          <w:sz w:val="22"/>
          <w:szCs w:val="22"/>
        </w:rPr>
        <w:t xml:space="preserve"> </w:t>
      </w:r>
      <w:r w:rsidR="00663770">
        <w:rPr>
          <w:rFonts w:ascii="Arial" w:hAnsi="Arial" w:cs="Arial"/>
          <w:sz w:val="22"/>
          <w:szCs w:val="22"/>
        </w:rPr>
        <w:t xml:space="preserve">ELI </w:t>
      </w:r>
      <w:proofErr w:type="spellStart"/>
      <w:r w:rsidR="00663770">
        <w:rPr>
          <w:rFonts w:ascii="Arial" w:hAnsi="Arial" w:cs="Arial"/>
          <w:sz w:val="22"/>
          <w:szCs w:val="22"/>
        </w:rPr>
        <w:t>Beamlines</w:t>
      </w:r>
      <w:proofErr w:type="spellEnd"/>
      <w:r w:rsidRPr="009D1FB2">
        <w:rPr>
          <w:rFonts w:ascii="Arial" w:hAnsi="Arial" w:cs="Arial"/>
          <w:sz w:val="22"/>
          <w:szCs w:val="22"/>
        </w:rPr>
        <w:t>.</w:t>
      </w:r>
      <w:r w:rsidR="00C522AC">
        <w:rPr>
          <w:rFonts w:ascii="Arial" w:hAnsi="Arial" w:cs="Arial"/>
          <w:sz w:val="22"/>
          <w:szCs w:val="22"/>
        </w:rPr>
        <w:t xml:space="preserve"> </w:t>
      </w:r>
      <w:r w:rsidR="006D2B95" w:rsidRPr="009D1FB2">
        <w:rPr>
          <w:rFonts w:ascii="Arial" w:hAnsi="Arial" w:cs="Arial"/>
          <w:sz w:val="22"/>
          <w:szCs w:val="22"/>
        </w:rPr>
        <w:t xml:space="preserve">Systémy, vybavení </w:t>
      </w:r>
      <w:r w:rsidR="0012108A" w:rsidRPr="009D1FB2">
        <w:rPr>
          <w:rFonts w:ascii="Arial" w:hAnsi="Arial" w:cs="Arial"/>
          <w:sz w:val="22"/>
          <w:szCs w:val="22"/>
        </w:rPr>
        <w:t>a metody v</w:t>
      </w:r>
      <w:r w:rsidR="00C522AC">
        <w:rPr>
          <w:rFonts w:ascii="Arial" w:hAnsi="Arial" w:cs="Arial"/>
          <w:sz w:val="22"/>
          <w:szCs w:val="22"/>
        </w:rPr>
        <w:t xml:space="preserve"> kompetenci TAC jsou </w:t>
      </w:r>
      <w:r w:rsidR="00AC6A37" w:rsidRPr="009D1FB2">
        <w:rPr>
          <w:rFonts w:ascii="Arial" w:hAnsi="Arial" w:cs="Arial"/>
          <w:sz w:val="22"/>
          <w:szCs w:val="22"/>
        </w:rPr>
        <w:t>stavební</w:t>
      </w:r>
      <w:r w:rsidR="006D2B95" w:rsidRPr="009D1FB2">
        <w:rPr>
          <w:rFonts w:ascii="Arial" w:hAnsi="Arial" w:cs="Arial"/>
          <w:sz w:val="22"/>
          <w:szCs w:val="22"/>
        </w:rPr>
        <w:t xml:space="preserve"> systémy </w:t>
      </w:r>
      <w:r w:rsidR="0023271E" w:rsidRPr="009D1FB2">
        <w:rPr>
          <w:rFonts w:ascii="Arial" w:hAnsi="Arial" w:cs="Arial"/>
          <w:sz w:val="22"/>
          <w:szCs w:val="22"/>
        </w:rPr>
        <w:t xml:space="preserve">a </w:t>
      </w:r>
      <w:r w:rsidR="00AC6A37" w:rsidRPr="009D1FB2">
        <w:rPr>
          <w:rFonts w:ascii="Arial" w:hAnsi="Arial" w:cs="Arial"/>
          <w:sz w:val="22"/>
          <w:szCs w:val="22"/>
        </w:rPr>
        <w:t>infrastruktura</w:t>
      </w:r>
      <w:r w:rsidR="0023271E" w:rsidRPr="009D1FB2">
        <w:rPr>
          <w:rFonts w:ascii="Arial" w:hAnsi="Arial" w:cs="Arial"/>
          <w:sz w:val="22"/>
          <w:szCs w:val="22"/>
        </w:rPr>
        <w:t xml:space="preserve">, </w:t>
      </w:r>
      <w:r w:rsidR="00AC6A37" w:rsidRPr="009D1FB2">
        <w:rPr>
          <w:rFonts w:ascii="Arial" w:hAnsi="Arial" w:cs="Arial"/>
          <w:sz w:val="22"/>
          <w:szCs w:val="22"/>
        </w:rPr>
        <w:t xml:space="preserve">laserové </w:t>
      </w:r>
      <w:r w:rsidR="00933ACE" w:rsidRPr="009D1FB2">
        <w:rPr>
          <w:rFonts w:ascii="Arial" w:hAnsi="Arial" w:cs="Arial"/>
          <w:sz w:val="22"/>
          <w:szCs w:val="22"/>
        </w:rPr>
        <w:t xml:space="preserve">a experimentální </w:t>
      </w:r>
      <w:r w:rsidR="00AC6A37" w:rsidRPr="009D1FB2">
        <w:rPr>
          <w:rFonts w:ascii="Arial" w:hAnsi="Arial" w:cs="Arial"/>
          <w:sz w:val="22"/>
          <w:szCs w:val="22"/>
        </w:rPr>
        <w:t>systémy</w:t>
      </w:r>
      <w:r w:rsidRPr="009D1FB2">
        <w:rPr>
          <w:rFonts w:ascii="Arial" w:hAnsi="Arial" w:cs="Arial"/>
          <w:sz w:val="22"/>
          <w:szCs w:val="22"/>
        </w:rPr>
        <w:t>,</w:t>
      </w:r>
      <w:r w:rsidR="0023271E" w:rsidRPr="009D1FB2">
        <w:rPr>
          <w:rFonts w:ascii="Arial" w:hAnsi="Arial" w:cs="Arial"/>
          <w:sz w:val="22"/>
          <w:szCs w:val="22"/>
        </w:rPr>
        <w:t xml:space="preserve"> </w:t>
      </w:r>
      <w:r w:rsidR="00663770">
        <w:rPr>
          <w:rFonts w:ascii="Arial" w:hAnsi="Arial" w:cs="Arial"/>
          <w:sz w:val="22"/>
          <w:szCs w:val="22"/>
        </w:rPr>
        <w:t>transport a </w:t>
      </w:r>
      <w:r w:rsidR="00FF49A1" w:rsidRPr="009D1FB2">
        <w:rPr>
          <w:rFonts w:ascii="Arial" w:hAnsi="Arial" w:cs="Arial"/>
          <w:sz w:val="22"/>
          <w:szCs w:val="22"/>
        </w:rPr>
        <w:t>distribuce laserových svazků a </w:t>
      </w:r>
      <w:r w:rsidR="00AC6A37" w:rsidRPr="009D1FB2">
        <w:rPr>
          <w:rFonts w:ascii="Arial" w:hAnsi="Arial" w:cs="Arial"/>
          <w:sz w:val="22"/>
          <w:szCs w:val="22"/>
        </w:rPr>
        <w:t>související systémy</w:t>
      </w:r>
      <w:r w:rsidRPr="009D1FB2">
        <w:rPr>
          <w:rFonts w:ascii="Arial" w:hAnsi="Arial" w:cs="Arial"/>
          <w:sz w:val="22"/>
          <w:szCs w:val="22"/>
        </w:rPr>
        <w:t>,</w:t>
      </w:r>
      <w:r w:rsidR="0023271E" w:rsidRPr="009D1FB2">
        <w:rPr>
          <w:rFonts w:ascii="Arial" w:hAnsi="Arial" w:cs="Arial"/>
          <w:sz w:val="22"/>
          <w:szCs w:val="22"/>
        </w:rPr>
        <w:t xml:space="preserve"> </w:t>
      </w:r>
      <w:r w:rsidR="00AC6A37" w:rsidRPr="009D1FB2">
        <w:rPr>
          <w:rFonts w:ascii="Arial" w:hAnsi="Arial" w:cs="Arial"/>
          <w:sz w:val="22"/>
          <w:szCs w:val="22"/>
        </w:rPr>
        <w:t>kontrolní a časovací systémy</w:t>
      </w:r>
      <w:r w:rsidRPr="009D1FB2">
        <w:rPr>
          <w:rFonts w:ascii="Arial" w:hAnsi="Arial" w:cs="Arial"/>
          <w:sz w:val="22"/>
          <w:szCs w:val="22"/>
        </w:rPr>
        <w:t>,</w:t>
      </w:r>
      <w:r w:rsidR="0023271E" w:rsidRPr="009D1FB2">
        <w:rPr>
          <w:rFonts w:ascii="Arial" w:hAnsi="Arial" w:cs="Arial"/>
          <w:sz w:val="22"/>
          <w:szCs w:val="22"/>
        </w:rPr>
        <w:t xml:space="preserve"> </w:t>
      </w:r>
      <w:r w:rsidR="00AC6A37" w:rsidRPr="009D1FB2">
        <w:rPr>
          <w:rFonts w:ascii="Arial" w:hAnsi="Arial" w:cs="Arial"/>
          <w:sz w:val="22"/>
          <w:szCs w:val="22"/>
        </w:rPr>
        <w:t>experimentální prostory včetně terčů</w:t>
      </w:r>
      <w:r w:rsidRPr="009D1FB2">
        <w:rPr>
          <w:rFonts w:ascii="Arial" w:hAnsi="Arial" w:cs="Arial"/>
          <w:sz w:val="22"/>
          <w:szCs w:val="22"/>
        </w:rPr>
        <w:t>,</w:t>
      </w:r>
      <w:r w:rsidR="0023271E" w:rsidRPr="009D1FB2">
        <w:rPr>
          <w:rFonts w:ascii="Arial" w:hAnsi="Arial" w:cs="Arial"/>
          <w:sz w:val="22"/>
          <w:szCs w:val="22"/>
        </w:rPr>
        <w:t xml:space="preserve"> </w:t>
      </w:r>
      <w:r w:rsidR="00AC6A37" w:rsidRPr="009D1FB2">
        <w:rPr>
          <w:rFonts w:ascii="Arial" w:hAnsi="Arial" w:cs="Arial"/>
          <w:sz w:val="22"/>
          <w:szCs w:val="22"/>
        </w:rPr>
        <w:t>společné systémy</w:t>
      </w:r>
      <w:r w:rsidR="00B035DF">
        <w:rPr>
          <w:rFonts w:ascii="Arial" w:hAnsi="Arial" w:cs="Arial"/>
          <w:sz w:val="22"/>
          <w:szCs w:val="22"/>
        </w:rPr>
        <w:t>,</w:t>
      </w:r>
      <w:r w:rsidR="00AC6A37" w:rsidRPr="009D1FB2">
        <w:rPr>
          <w:rFonts w:ascii="Arial" w:hAnsi="Arial" w:cs="Arial"/>
          <w:sz w:val="22"/>
          <w:szCs w:val="22"/>
        </w:rPr>
        <w:t xml:space="preserve"> jak</w:t>
      </w:r>
      <w:r w:rsidR="00B035DF">
        <w:rPr>
          <w:rFonts w:ascii="Arial" w:hAnsi="Arial" w:cs="Arial"/>
          <w:sz w:val="22"/>
          <w:szCs w:val="22"/>
        </w:rPr>
        <w:t>ými</w:t>
      </w:r>
      <w:r w:rsidR="00AC6A37" w:rsidRPr="009D1FB2">
        <w:rPr>
          <w:rFonts w:ascii="Arial" w:hAnsi="Arial" w:cs="Arial"/>
          <w:sz w:val="22"/>
          <w:szCs w:val="22"/>
        </w:rPr>
        <w:t xml:space="preserve"> jsou </w:t>
      </w:r>
      <w:r w:rsidR="0023271E" w:rsidRPr="009D1FB2">
        <w:rPr>
          <w:rFonts w:ascii="Arial" w:hAnsi="Arial" w:cs="Arial"/>
          <w:sz w:val="22"/>
          <w:szCs w:val="22"/>
        </w:rPr>
        <w:t xml:space="preserve">rozvod </w:t>
      </w:r>
      <w:r w:rsidR="00AC6A37" w:rsidRPr="009D1FB2">
        <w:rPr>
          <w:rFonts w:ascii="Arial" w:hAnsi="Arial" w:cs="Arial"/>
          <w:sz w:val="22"/>
          <w:szCs w:val="22"/>
        </w:rPr>
        <w:t>vaku</w:t>
      </w:r>
      <w:r w:rsidR="0023271E" w:rsidRPr="009D1FB2">
        <w:rPr>
          <w:rFonts w:ascii="Arial" w:hAnsi="Arial" w:cs="Arial"/>
          <w:sz w:val="22"/>
          <w:szCs w:val="22"/>
        </w:rPr>
        <w:t>a</w:t>
      </w:r>
      <w:r w:rsidR="00AC6A37" w:rsidRPr="009D1FB2">
        <w:rPr>
          <w:rFonts w:ascii="Arial" w:hAnsi="Arial" w:cs="Arial"/>
          <w:sz w:val="22"/>
          <w:szCs w:val="22"/>
        </w:rPr>
        <w:t>, kryogenika, plyny, IT</w:t>
      </w:r>
      <w:r w:rsidR="00C522AC">
        <w:rPr>
          <w:rFonts w:ascii="Arial" w:hAnsi="Arial" w:cs="Arial"/>
          <w:sz w:val="22"/>
          <w:szCs w:val="22"/>
        </w:rPr>
        <w:t xml:space="preserve"> a dále </w:t>
      </w:r>
      <w:r w:rsidR="00AC6A37" w:rsidRPr="009D1FB2">
        <w:rPr>
          <w:rFonts w:ascii="Arial" w:hAnsi="Arial" w:cs="Arial"/>
          <w:sz w:val="22"/>
          <w:szCs w:val="22"/>
        </w:rPr>
        <w:t>uvedení do provozu a testování</w:t>
      </w:r>
      <w:r w:rsidRPr="009D1FB2">
        <w:rPr>
          <w:rFonts w:ascii="Arial" w:hAnsi="Arial" w:cs="Arial"/>
          <w:sz w:val="22"/>
          <w:szCs w:val="22"/>
        </w:rPr>
        <w:t>,</w:t>
      </w:r>
      <w:r w:rsidR="00933ACE" w:rsidRPr="009D1FB2">
        <w:rPr>
          <w:rFonts w:ascii="Arial" w:hAnsi="Arial" w:cs="Arial"/>
          <w:sz w:val="22"/>
          <w:szCs w:val="22"/>
        </w:rPr>
        <w:t xml:space="preserve"> </w:t>
      </w:r>
      <w:r w:rsidR="00AC6A37" w:rsidRPr="009D1FB2">
        <w:rPr>
          <w:rFonts w:ascii="Arial" w:hAnsi="Arial" w:cs="Arial"/>
          <w:sz w:val="22"/>
          <w:szCs w:val="22"/>
        </w:rPr>
        <w:t>dostupnost, spolehlivost</w:t>
      </w:r>
      <w:r w:rsidR="00C522AC">
        <w:rPr>
          <w:rFonts w:ascii="Arial" w:hAnsi="Arial" w:cs="Arial"/>
          <w:sz w:val="22"/>
          <w:szCs w:val="22"/>
        </w:rPr>
        <w:t xml:space="preserve"> a </w:t>
      </w:r>
      <w:r w:rsidR="00AC6A37" w:rsidRPr="009D1FB2">
        <w:rPr>
          <w:rFonts w:ascii="Arial" w:hAnsi="Arial" w:cs="Arial"/>
          <w:sz w:val="22"/>
          <w:szCs w:val="22"/>
        </w:rPr>
        <w:t>údržba</w:t>
      </w:r>
      <w:r w:rsidR="00663770">
        <w:rPr>
          <w:rFonts w:ascii="Arial" w:hAnsi="Arial" w:cs="Arial"/>
          <w:sz w:val="22"/>
          <w:szCs w:val="22"/>
        </w:rPr>
        <w:t>.</w:t>
      </w:r>
    </w:p>
    <w:p w14:paraId="053C7CA5" w14:textId="54289C1E" w:rsidR="0023271E" w:rsidRPr="009D1FB2" w:rsidRDefault="0023271E" w:rsidP="009D1FB2">
      <w:pPr>
        <w:spacing w:after="240" w:line="240" w:lineRule="auto"/>
        <w:rPr>
          <w:rFonts w:ascii="Arial" w:hAnsi="Arial" w:cs="Arial"/>
          <w:sz w:val="22"/>
          <w:szCs w:val="22"/>
        </w:rPr>
      </w:pPr>
      <w:r w:rsidRPr="009D1FB2">
        <w:rPr>
          <w:rFonts w:ascii="Arial" w:hAnsi="Arial" w:cs="Arial"/>
          <w:sz w:val="22"/>
          <w:szCs w:val="22"/>
        </w:rPr>
        <w:t>Na zá</w:t>
      </w:r>
      <w:r w:rsidR="000A7720" w:rsidRPr="009D1FB2">
        <w:rPr>
          <w:rFonts w:ascii="Arial" w:hAnsi="Arial" w:cs="Arial"/>
          <w:sz w:val="22"/>
          <w:szCs w:val="22"/>
        </w:rPr>
        <w:t xml:space="preserve">kladě usnesení vlády </w:t>
      </w:r>
      <w:r w:rsidR="00663770">
        <w:rPr>
          <w:rFonts w:ascii="Arial" w:hAnsi="Arial" w:cs="Arial"/>
          <w:sz w:val="22"/>
          <w:szCs w:val="22"/>
        </w:rPr>
        <w:t xml:space="preserve">ČR </w:t>
      </w:r>
      <w:r w:rsidR="000A7720" w:rsidRPr="009D1FB2">
        <w:rPr>
          <w:rFonts w:ascii="Arial" w:hAnsi="Arial" w:cs="Arial"/>
          <w:sz w:val="22"/>
          <w:szCs w:val="22"/>
        </w:rPr>
        <w:t xml:space="preserve">ze dne 15. </w:t>
      </w:r>
      <w:r w:rsidRPr="009D1FB2">
        <w:rPr>
          <w:rFonts w:ascii="Arial" w:hAnsi="Arial" w:cs="Arial"/>
          <w:sz w:val="22"/>
          <w:szCs w:val="22"/>
        </w:rPr>
        <w:t>května 2013 č. 350 by</w:t>
      </w:r>
      <w:r w:rsidR="00440C9F" w:rsidRPr="009D1FB2">
        <w:rPr>
          <w:rFonts w:ascii="Arial" w:hAnsi="Arial" w:cs="Arial"/>
          <w:sz w:val="22"/>
          <w:szCs w:val="22"/>
        </w:rPr>
        <w:t>l</w:t>
      </w:r>
      <w:r w:rsidRPr="009D1FB2">
        <w:rPr>
          <w:rFonts w:ascii="Arial" w:hAnsi="Arial" w:cs="Arial"/>
          <w:sz w:val="22"/>
          <w:szCs w:val="22"/>
        </w:rPr>
        <w:t xml:space="preserve"> ustanoven Koordinační výbor pro ELI jakožto</w:t>
      </w:r>
      <w:r w:rsidR="000A7720" w:rsidRPr="009D1FB2">
        <w:rPr>
          <w:rFonts w:ascii="Arial" w:hAnsi="Arial" w:cs="Arial"/>
          <w:sz w:val="22"/>
          <w:szCs w:val="22"/>
        </w:rPr>
        <w:t xml:space="preserve"> poradní</w:t>
      </w:r>
      <w:r w:rsidRPr="009D1FB2">
        <w:rPr>
          <w:rFonts w:ascii="Arial" w:hAnsi="Arial" w:cs="Arial"/>
          <w:sz w:val="22"/>
          <w:szCs w:val="22"/>
        </w:rPr>
        <w:t xml:space="preserve"> orgán MŠMT.</w:t>
      </w:r>
      <w:r w:rsidR="00C522AC">
        <w:rPr>
          <w:rFonts w:ascii="Arial" w:hAnsi="Arial" w:cs="Arial"/>
          <w:sz w:val="22"/>
          <w:szCs w:val="22"/>
        </w:rPr>
        <w:t xml:space="preserve"> </w:t>
      </w:r>
      <w:r w:rsidRPr="007070A6">
        <w:rPr>
          <w:rFonts w:ascii="Arial" w:hAnsi="Arial" w:cs="Arial"/>
          <w:b/>
          <w:sz w:val="22"/>
          <w:szCs w:val="22"/>
        </w:rPr>
        <w:t>Koordinační výbor pro ELI</w:t>
      </w:r>
      <w:r w:rsidRPr="009D1FB2">
        <w:rPr>
          <w:rFonts w:ascii="Arial" w:hAnsi="Arial" w:cs="Arial"/>
          <w:sz w:val="22"/>
          <w:szCs w:val="22"/>
        </w:rPr>
        <w:t>:</w:t>
      </w:r>
    </w:p>
    <w:p w14:paraId="7C866A6E" w14:textId="4B5D515E" w:rsidR="0023271E" w:rsidRPr="009D1FB2" w:rsidRDefault="00C522AC" w:rsidP="00663770">
      <w:pPr>
        <w:pStyle w:val="Odstavecseseznamem"/>
        <w:numPr>
          <w:ilvl w:val="0"/>
          <w:numId w:val="9"/>
        </w:numPr>
        <w:spacing w:after="240" w:line="240" w:lineRule="auto"/>
        <w:ind w:left="851" w:hanging="284"/>
        <w:contextualSpacing w:val="0"/>
        <w:rPr>
          <w:rFonts w:ascii="Arial" w:hAnsi="Arial" w:cs="Arial"/>
          <w:sz w:val="22"/>
          <w:szCs w:val="22"/>
        </w:rPr>
      </w:pPr>
      <w:r>
        <w:rPr>
          <w:rFonts w:ascii="Arial" w:hAnsi="Arial" w:cs="Arial"/>
          <w:sz w:val="22"/>
          <w:szCs w:val="22"/>
        </w:rPr>
        <w:t>chrání zájmy ČR v </w:t>
      </w:r>
      <w:proofErr w:type="gramStart"/>
      <w:r>
        <w:rPr>
          <w:rFonts w:ascii="Arial" w:hAnsi="Arial" w:cs="Arial"/>
          <w:sz w:val="22"/>
          <w:szCs w:val="22"/>
        </w:rPr>
        <w:t>ELI</w:t>
      </w:r>
      <w:proofErr w:type="gramEnd"/>
      <w:r>
        <w:rPr>
          <w:rFonts w:ascii="Arial" w:hAnsi="Arial" w:cs="Arial"/>
          <w:sz w:val="22"/>
          <w:szCs w:val="22"/>
        </w:rPr>
        <w:t>;</w:t>
      </w:r>
    </w:p>
    <w:p w14:paraId="4BADE968" w14:textId="16B219CC" w:rsidR="0023271E" w:rsidRPr="009D1FB2" w:rsidRDefault="00C522AC" w:rsidP="00663770">
      <w:pPr>
        <w:pStyle w:val="Odstavecseseznamem"/>
        <w:numPr>
          <w:ilvl w:val="0"/>
          <w:numId w:val="9"/>
        </w:numPr>
        <w:spacing w:after="240" w:line="240" w:lineRule="auto"/>
        <w:ind w:left="851" w:hanging="284"/>
        <w:contextualSpacing w:val="0"/>
        <w:rPr>
          <w:rFonts w:ascii="Arial" w:hAnsi="Arial" w:cs="Arial"/>
          <w:sz w:val="22"/>
          <w:szCs w:val="22"/>
        </w:rPr>
      </w:pPr>
      <w:r>
        <w:rPr>
          <w:rFonts w:ascii="Arial" w:hAnsi="Arial" w:cs="Arial"/>
          <w:sz w:val="22"/>
          <w:szCs w:val="22"/>
        </w:rPr>
        <w:t>koordinuje činnosti ČR v </w:t>
      </w:r>
      <w:proofErr w:type="gramStart"/>
      <w:r>
        <w:rPr>
          <w:rFonts w:ascii="Arial" w:hAnsi="Arial" w:cs="Arial"/>
          <w:sz w:val="22"/>
          <w:szCs w:val="22"/>
        </w:rPr>
        <w:t>ELI</w:t>
      </w:r>
      <w:proofErr w:type="gramEnd"/>
      <w:r>
        <w:rPr>
          <w:rFonts w:ascii="Arial" w:hAnsi="Arial" w:cs="Arial"/>
          <w:sz w:val="22"/>
          <w:szCs w:val="22"/>
        </w:rPr>
        <w:t>;</w:t>
      </w:r>
    </w:p>
    <w:p w14:paraId="69E026E7" w14:textId="5E40FD2F" w:rsidR="0023271E" w:rsidRPr="009D1FB2" w:rsidRDefault="0023271E" w:rsidP="00663770">
      <w:pPr>
        <w:pStyle w:val="Odstavecseseznamem"/>
        <w:numPr>
          <w:ilvl w:val="0"/>
          <w:numId w:val="9"/>
        </w:numPr>
        <w:spacing w:after="240" w:line="240" w:lineRule="auto"/>
        <w:ind w:left="851" w:hanging="284"/>
        <w:contextualSpacing w:val="0"/>
        <w:rPr>
          <w:rFonts w:ascii="Arial" w:hAnsi="Arial" w:cs="Arial"/>
          <w:sz w:val="22"/>
          <w:szCs w:val="22"/>
        </w:rPr>
      </w:pPr>
      <w:r w:rsidRPr="009D1FB2">
        <w:rPr>
          <w:rFonts w:ascii="Arial" w:hAnsi="Arial" w:cs="Arial"/>
          <w:sz w:val="22"/>
          <w:szCs w:val="22"/>
        </w:rPr>
        <w:t xml:space="preserve">sleduje pokrok při </w:t>
      </w:r>
      <w:r w:rsidR="00440C9F" w:rsidRPr="009D1FB2">
        <w:rPr>
          <w:rFonts w:ascii="Arial" w:hAnsi="Arial" w:cs="Arial"/>
          <w:sz w:val="22"/>
          <w:szCs w:val="22"/>
        </w:rPr>
        <w:t xml:space="preserve">jednáních </w:t>
      </w:r>
      <w:r w:rsidRPr="009D1FB2">
        <w:rPr>
          <w:rFonts w:ascii="Arial" w:hAnsi="Arial" w:cs="Arial"/>
          <w:sz w:val="22"/>
          <w:szCs w:val="22"/>
        </w:rPr>
        <w:t xml:space="preserve">ČR </w:t>
      </w:r>
      <w:r w:rsidR="00440C9F" w:rsidRPr="009D1FB2">
        <w:rPr>
          <w:rFonts w:ascii="Arial" w:hAnsi="Arial" w:cs="Arial"/>
          <w:sz w:val="22"/>
          <w:szCs w:val="22"/>
        </w:rPr>
        <w:t xml:space="preserve">v </w:t>
      </w:r>
      <w:r w:rsidRPr="009D1FB2">
        <w:rPr>
          <w:rFonts w:ascii="Arial" w:hAnsi="Arial" w:cs="Arial"/>
          <w:sz w:val="22"/>
          <w:szCs w:val="22"/>
        </w:rPr>
        <w:t>ELI DC a později v</w:t>
      </w:r>
      <w:r w:rsidR="000A7720" w:rsidRPr="009D1FB2">
        <w:rPr>
          <w:rFonts w:ascii="Arial" w:hAnsi="Arial" w:cs="Arial"/>
          <w:sz w:val="22"/>
          <w:szCs w:val="22"/>
        </w:rPr>
        <w:t xml:space="preserve"> </w:t>
      </w:r>
      <w:r w:rsidR="00663770">
        <w:rPr>
          <w:rFonts w:ascii="Arial" w:hAnsi="Arial" w:cs="Arial"/>
          <w:sz w:val="22"/>
          <w:szCs w:val="22"/>
        </w:rPr>
        <w:t>ELI-</w:t>
      </w:r>
      <w:r w:rsidRPr="009D1FB2">
        <w:rPr>
          <w:rFonts w:ascii="Arial" w:hAnsi="Arial" w:cs="Arial"/>
          <w:sz w:val="22"/>
          <w:szCs w:val="22"/>
        </w:rPr>
        <w:t>ERIC</w:t>
      </w:r>
      <w:r w:rsidR="005266A5" w:rsidRPr="009D1FB2">
        <w:rPr>
          <w:rFonts w:ascii="Arial" w:hAnsi="Arial" w:cs="Arial"/>
          <w:sz w:val="22"/>
          <w:szCs w:val="22"/>
        </w:rPr>
        <w:t xml:space="preserve"> po jeho ustavení</w:t>
      </w:r>
      <w:r w:rsidR="00C522AC">
        <w:rPr>
          <w:rFonts w:ascii="Arial" w:hAnsi="Arial" w:cs="Arial"/>
          <w:sz w:val="22"/>
          <w:szCs w:val="22"/>
        </w:rPr>
        <w:t>;</w:t>
      </w:r>
    </w:p>
    <w:p w14:paraId="574149E0" w14:textId="277E143D" w:rsidR="0023271E" w:rsidRPr="009D1FB2" w:rsidRDefault="0023271E" w:rsidP="00663770">
      <w:pPr>
        <w:pStyle w:val="Odstavecseseznamem"/>
        <w:numPr>
          <w:ilvl w:val="0"/>
          <w:numId w:val="9"/>
        </w:numPr>
        <w:spacing w:after="240" w:line="240" w:lineRule="auto"/>
        <w:ind w:left="851" w:hanging="284"/>
        <w:contextualSpacing w:val="0"/>
        <w:rPr>
          <w:rFonts w:ascii="Arial" w:hAnsi="Arial" w:cs="Arial"/>
          <w:sz w:val="22"/>
          <w:szCs w:val="22"/>
        </w:rPr>
      </w:pPr>
      <w:r w:rsidRPr="009D1FB2">
        <w:rPr>
          <w:rFonts w:ascii="Arial" w:hAnsi="Arial" w:cs="Arial"/>
          <w:sz w:val="22"/>
          <w:szCs w:val="22"/>
        </w:rPr>
        <w:t>poskytuje mandát zástupcům českých institucí ve va</w:t>
      </w:r>
      <w:r w:rsidR="00663770">
        <w:rPr>
          <w:rFonts w:ascii="Arial" w:hAnsi="Arial" w:cs="Arial"/>
          <w:sz w:val="22"/>
          <w:szCs w:val="22"/>
        </w:rPr>
        <w:t>lném shromáždění ELI DC AISBL a </w:t>
      </w:r>
      <w:r w:rsidRPr="009D1FB2">
        <w:rPr>
          <w:rFonts w:ascii="Arial" w:hAnsi="Arial" w:cs="Arial"/>
          <w:sz w:val="22"/>
          <w:szCs w:val="22"/>
        </w:rPr>
        <w:t>po</w:t>
      </w:r>
      <w:r w:rsidR="00663770">
        <w:rPr>
          <w:rFonts w:ascii="Arial" w:hAnsi="Arial" w:cs="Arial"/>
          <w:sz w:val="22"/>
          <w:szCs w:val="22"/>
        </w:rPr>
        <w:t>zději ve valném shromáždění ELI-</w:t>
      </w:r>
      <w:r w:rsidRPr="009D1FB2">
        <w:rPr>
          <w:rFonts w:ascii="Arial" w:hAnsi="Arial" w:cs="Arial"/>
          <w:sz w:val="22"/>
          <w:szCs w:val="22"/>
        </w:rPr>
        <w:t>E</w:t>
      </w:r>
      <w:r w:rsidR="00C522AC">
        <w:rPr>
          <w:rFonts w:ascii="Arial" w:hAnsi="Arial" w:cs="Arial"/>
          <w:sz w:val="22"/>
          <w:szCs w:val="22"/>
        </w:rPr>
        <w:t>RIC nebo v jiném řídícím orgánu;</w:t>
      </w:r>
    </w:p>
    <w:p w14:paraId="7EBC0E08" w14:textId="340D7EE3" w:rsidR="0023271E" w:rsidRPr="009D1FB2" w:rsidRDefault="0023271E" w:rsidP="00663770">
      <w:pPr>
        <w:pStyle w:val="Odstavecseseznamem"/>
        <w:numPr>
          <w:ilvl w:val="0"/>
          <w:numId w:val="9"/>
        </w:numPr>
        <w:spacing w:after="240" w:line="240" w:lineRule="auto"/>
        <w:ind w:left="851" w:hanging="284"/>
        <w:contextualSpacing w:val="0"/>
        <w:rPr>
          <w:rFonts w:ascii="Arial" w:hAnsi="Arial" w:cs="Arial"/>
          <w:sz w:val="22"/>
          <w:szCs w:val="22"/>
        </w:rPr>
      </w:pPr>
      <w:r w:rsidRPr="009D1FB2">
        <w:rPr>
          <w:rFonts w:ascii="Arial" w:hAnsi="Arial" w:cs="Arial"/>
          <w:sz w:val="22"/>
          <w:szCs w:val="22"/>
        </w:rPr>
        <w:t xml:space="preserve">monitoruje implementaci ELI a musí být informován o dalších krocích </w:t>
      </w:r>
      <w:r w:rsidR="00440C9F" w:rsidRPr="009D1FB2">
        <w:rPr>
          <w:rFonts w:ascii="Arial" w:hAnsi="Arial" w:cs="Arial"/>
          <w:sz w:val="22"/>
          <w:szCs w:val="22"/>
        </w:rPr>
        <w:t xml:space="preserve">vedoucích </w:t>
      </w:r>
      <w:r w:rsidRPr="009D1FB2">
        <w:rPr>
          <w:rFonts w:ascii="Arial" w:hAnsi="Arial" w:cs="Arial"/>
          <w:sz w:val="22"/>
          <w:szCs w:val="22"/>
        </w:rPr>
        <w:t xml:space="preserve">k její úspěšné </w:t>
      </w:r>
      <w:r w:rsidR="00440C9F" w:rsidRPr="009D1FB2">
        <w:rPr>
          <w:rFonts w:ascii="Arial" w:hAnsi="Arial" w:cs="Arial"/>
          <w:sz w:val="22"/>
          <w:szCs w:val="22"/>
        </w:rPr>
        <w:t>realizaci</w:t>
      </w:r>
      <w:r w:rsidR="00C522AC">
        <w:rPr>
          <w:rFonts w:ascii="Arial" w:hAnsi="Arial" w:cs="Arial"/>
          <w:sz w:val="22"/>
          <w:szCs w:val="22"/>
        </w:rPr>
        <w:t>;</w:t>
      </w:r>
    </w:p>
    <w:p w14:paraId="0F734C2F" w14:textId="43F9754E" w:rsidR="0023271E" w:rsidRPr="009D1FB2" w:rsidRDefault="0023271E" w:rsidP="00663770">
      <w:pPr>
        <w:pStyle w:val="Odstavecseseznamem"/>
        <w:numPr>
          <w:ilvl w:val="0"/>
          <w:numId w:val="9"/>
        </w:numPr>
        <w:spacing w:after="240" w:line="240" w:lineRule="auto"/>
        <w:ind w:left="851" w:hanging="284"/>
        <w:contextualSpacing w:val="0"/>
        <w:rPr>
          <w:rFonts w:ascii="Arial" w:hAnsi="Arial" w:cs="Arial"/>
          <w:sz w:val="22"/>
          <w:szCs w:val="22"/>
        </w:rPr>
      </w:pPr>
      <w:r w:rsidRPr="009D1FB2">
        <w:rPr>
          <w:rFonts w:ascii="Arial" w:hAnsi="Arial" w:cs="Arial"/>
          <w:sz w:val="22"/>
          <w:szCs w:val="22"/>
        </w:rPr>
        <w:t>poskytuje mandát zástupcům ČR k vyjednávání podílu cizích st</w:t>
      </w:r>
      <w:r w:rsidR="00663770">
        <w:rPr>
          <w:rFonts w:ascii="Arial" w:hAnsi="Arial" w:cs="Arial"/>
          <w:sz w:val="22"/>
          <w:szCs w:val="22"/>
        </w:rPr>
        <w:t>átů na provozních nákladech ELI-</w:t>
      </w:r>
      <w:r w:rsidR="00C522AC">
        <w:rPr>
          <w:rFonts w:ascii="Arial" w:hAnsi="Arial" w:cs="Arial"/>
          <w:sz w:val="22"/>
          <w:szCs w:val="22"/>
        </w:rPr>
        <w:t>ERIC;</w:t>
      </w:r>
    </w:p>
    <w:p w14:paraId="553E638A" w14:textId="6B0B19EE" w:rsidR="0023271E" w:rsidRPr="009D1FB2" w:rsidRDefault="0023271E" w:rsidP="00663770">
      <w:pPr>
        <w:pStyle w:val="Odstavecseseznamem"/>
        <w:numPr>
          <w:ilvl w:val="0"/>
          <w:numId w:val="9"/>
        </w:numPr>
        <w:spacing w:after="240" w:line="240" w:lineRule="auto"/>
        <w:ind w:left="851" w:hanging="284"/>
        <w:contextualSpacing w:val="0"/>
        <w:rPr>
          <w:rFonts w:ascii="Arial" w:hAnsi="Arial" w:cs="Arial"/>
          <w:sz w:val="22"/>
          <w:szCs w:val="22"/>
        </w:rPr>
      </w:pPr>
      <w:r w:rsidRPr="009D1FB2">
        <w:rPr>
          <w:rFonts w:ascii="Arial" w:hAnsi="Arial" w:cs="Arial"/>
          <w:sz w:val="22"/>
          <w:szCs w:val="22"/>
        </w:rPr>
        <w:t>podílí se na přípravě všech relevantních dokumentů, včetně legislativních návrhů, které ovli</w:t>
      </w:r>
      <w:r w:rsidR="00C522AC">
        <w:rPr>
          <w:rFonts w:ascii="Arial" w:hAnsi="Arial" w:cs="Arial"/>
          <w:sz w:val="22"/>
          <w:szCs w:val="22"/>
        </w:rPr>
        <w:t>vní úspěšnou realizaci ELI v ČR;</w:t>
      </w:r>
    </w:p>
    <w:p w14:paraId="557D9560" w14:textId="7A9A6352" w:rsidR="0023271E" w:rsidRPr="009D1FB2" w:rsidRDefault="0023271E" w:rsidP="00663770">
      <w:pPr>
        <w:pStyle w:val="Odstavecseseznamem"/>
        <w:numPr>
          <w:ilvl w:val="0"/>
          <w:numId w:val="9"/>
        </w:numPr>
        <w:spacing w:after="240" w:line="240" w:lineRule="auto"/>
        <w:ind w:left="851" w:hanging="284"/>
        <w:contextualSpacing w:val="0"/>
        <w:rPr>
          <w:rFonts w:ascii="Arial" w:hAnsi="Arial" w:cs="Arial"/>
          <w:sz w:val="22"/>
          <w:szCs w:val="22"/>
        </w:rPr>
      </w:pPr>
      <w:r w:rsidRPr="009D1FB2">
        <w:rPr>
          <w:rFonts w:ascii="Arial" w:hAnsi="Arial" w:cs="Arial"/>
          <w:sz w:val="22"/>
          <w:szCs w:val="22"/>
        </w:rPr>
        <w:t xml:space="preserve">podílí se na přípravě a realizaci opatření k posílení postavení ČR s ohledem na </w:t>
      </w:r>
      <w:r w:rsidR="00440C9F" w:rsidRPr="009D1FB2">
        <w:rPr>
          <w:rFonts w:ascii="Arial" w:hAnsi="Arial" w:cs="Arial"/>
          <w:sz w:val="22"/>
          <w:szCs w:val="22"/>
        </w:rPr>
        <w:t xml:space="preserve">její </w:t>
      </w:r>
      <w:r w:rsidRPr="009D1FB2">
        <w:rPr>
          <w:rFonts w:ascii="Arial" w:hAnsi="Arial" w:cs="Arial"/>
          <w:sz w:val="22"/>
          <w:szCs w:val="22"/>
        </w:rPr>
        <w:t xml:space="preserve">budoucí </w:t>
      </w:r>
      <w:r w:rsidR="00663770">
        <w:rPr>
          <w:rFonts w:ascii="Arial" w:hAnsi="Arial" w:cs="Arial"/>
          <w:sz w:val="22"/>
          <w:szCs w:val="22"/>
        </w:rPr>
        <w:t>členství v</w:t>
      </w:r>
      <w:r w:rsidRPr="009D1FB2">
        <w:rPr>
          <w:rFonts w:ascii="Arial" w:hAnsi="Arial" w:cs="Arial"/>
          <w:sz w:val="22"/>
          <w:szCs w:val="22"/>
        </w:rPr>
        <w:t xml:space="preserve"> ELI</w:t>
      </w:r>
      <w:r w:rsidR="00663770">
        <w:rPr>
          <w:rFonts w:ascii="Arial" w:hAnsi="Arial" w:cs="Arial"/>
          <w:sz w:val="22"/>
          <w:szCs w:val="22"/>
        </w:rPr>
        <w:t>-</w:t>
      </w:r>
      <w:r w:rsidRPr="009D1FB2">
        <w:rPr>
          <w:rFonts w:ascii="Arial" w:hAnsi="Arial" w:cs="Arial"/>
          <w:sz w:val="22"/>
          <w:szCs w:val="22"/>
        </w:rPr>
        <w:t>ERIC</w:t>
      </w:r>
      <w:r w:rsidR="00663770">
        <w:rPr>
          <w:rFonts w:ascii="Arial" w:hAnsi="Arial" w:cs="Arial"/>
          <w:sz w:val="22"/>
          <w:szCs w:val="22"/>
        </w:rPr>
        <w:t>.</w:t>
      </w:r>
    </w:p>
    <w:p w14:paraId="54855B66" w14:textId="53880621" w:rsidR="0008573C" w:rsidRPr="003B6020" w:rsidRDefault="0008573C" w:rsidP="00935DDA">
      <w:pPr>
        <w:pStyle w:val="Nadpis1"/>
        <w:tabs>
          <w:tab w:val="clear" w:pos="426"/>
        </w:tabs>
        <w:spacing w:after="240" w:line="240" w:lineRule="auto"/>
        <w:ind w:left="567" w:hanging="567"/>
        <w:rPr>
          <w:rFonts w:ascii="Arial" w:hAnsi="Arial" w:cs="Arial"/>
          <w:caps/>
          <w:sz w:val="22"/>
          <w:szCs w:val="22"/>
        </w:rPr>
      </w:pPr>
      <w:r w:rsidRPr="003B6020">
        <w:rPr>
          <w:rFonts w:ascii="Arial" w:hAnsi="Arial" w:cs="Arial"/>
          <w:caps/>
          <w:sz w:val="22"/>
          <w:szCs w:val="22"/>
        </w:rPr>
        <w:lastRenderedPageBreak/>
        <w:t xml:space="preserve">Náklady a indikativní rozpočet </w:t>
      </w:r>
      <w:r w:rsidR="003B6020" w:rsidRPr="003B6020">
        <w:rPr>
          <w:rFonts w:ascii="Arial" w:hAnsi="Arial" w:cs="Arial"/>
          <w:caps/>
          <w:sz w:val="22"/>
          <w:szCs w:val="22"/>
        </w:rPr>
        <w:t>ELI Beamlines</w:t>
      </w:r>
    </w:p>
    <w:p w14:paraId="7C26C70C" w14:textId="192621DE" w:rsidR="00460EB0" w:rsidRDefault="00460EB0" w:rsidP="00935DDA">
      <w:pPr>
        <w:spacing w:after="240" w:line="240" w:lineRule="auto"/>
        <w:rPr>
          <w:rFonts w:ascii="Arial" w:hAnsi="Arial" w:cs="Arial"/>
          <w:sz w:val="22"/>
          <w:szCs w:val="22"/>
        </w:rPr>
      </w:pPr>
      <w:r w:rsidRPr="003B6020">
        <w:rPr>
          <w:rFonts w:ascii="Arial" w:hAnsi="Arial" w:cs="Arial"/>
          <w:sz w:val="22"/>
          <w:szCs w:val="22"/>
        </w:rPr>
        <w:t>Bez ohled</w:t>
      </w:r>
      <w:r w:rsidR="003B6020">
        <w:rPr>
          <w:rFonts w:ascii="Arial" w:hAnsi="Arial" w:cs="Arial"/>
          <w:sz w:val="22"/>
          <w:szCs w:val="22"/>
        </w:rPr>
        <w:t xml:space="preserve">u na časový průběh </w:t>
      </w:r>
      <w:r w:rsidR="00256268">
        <w:rPr>
          <w:rFonts w:ascii="Arial" w:hAnsi="Arial" w:cs="Arial"/>
          <w:sz w:val="22"/>
          <w:szCs w:val="22"/>
        </w:rPr>
        <w:t xml:space="preserve">faktického </w:t>
      </w:r>
      <w:r w:rsidR="003B6020">
        <w:rPr>
          <w:rFonts w:ascii="Arial" w:hAnsi="Arial" w:cs="Arial"/>
          <w:sz w:val="22"/>
          <w:szCs w:val="22"/>
        </w:rPr>
        <w:t>založení ELI-</w:t>
      </w:r>
      <w:r w:rsidRPr="003B6020">
        <w:rPr>
          <w:rFonts w:ascii="Arial" w:hAnsi="Arial" w:cs="Arial"/>
          <w:sz w:val="22"/>
          <w:szCs w:val="22"/>
        </w:rPr>
        <w:t xml:space="preserve">ERIC je </w:t>
      </w:r>
      <w:r w:rsidR="00D60CB3" w:rsidRPr="003B6020">
        <w:rPr>
          <w:rFonts w:ascii="Arial" w:hAnsi="Arial" w:cs="Arial"/>
          <w:sz w:val="22"/>
          <w:szCs w:val="22"/>
        </w:rPr>
        <w:t xml:space="preserve">ve fázi dokončování výstavby </w:t>
      </w:r>
      <w:r w:rsidR="007E2991">
        <w:rPr>
          <w:rFonts w:ascii="Arial" w:hAnsi="Arial" w:cs="Arial"/>
          <w:sz w:val="22"/>
          <w:szCs w:val="22"/>
        </w:rPr>
        <w:t xml:space="preserve">ELI </w:t>
      </w:r>
      <w:proofErr w:type="spellStart"/>
      <w:r w:rsidR="007E2991">
        <w:rPr>
          <w:rFonts w:ascii="Arial" w:hAnsi="Arial" w:cs="Arial"/>
          <w:sz w:val="22"/>
          <w:szCs w:val="22"/>
        </w:rPr>
        <w:t>Beamlines</w:t>
      </w:r>
      <w:proofErr w:type="spellEnd"/>
      <w:r w:rsidR="007E2991">
        <w:rPr>
          <w:rFonts w:ascii="Arial" w:hAnsi="Arial" w:cs="Arial"/>
          <w:sz w:val="22"/>
          <w:szCs w:val="22"/>
        </w:rPr>
        <w:t xml:space="preserve"> a zahájení jejího</w:t>
      </w:r>
      <w:r w:rsidRPr="003B6020">
        <w:rPr>
          <w:rFonts w:ascii="Arial" w:hAnsi="Arial" w:cs="Arial"/>
          <w:sz w:val="22"/>
          <w:szCs w:val="22"/>
        </w:rPr>
        <w:t xml:space="preserve"> provozu (v průběhu </w:t>
      </w:r>
      <w:r w:rsidR="007E2991">
        <w:rPr>
          <w:rFonts w:ascii="Arial" w:hAnsi="Arial" w:cs="Arial"/>
          <w:sz w:val="22"/>
          <w:szCs w:val="22"/>
        </w:rPr>
        <w:t xml:space="preserve">roku </w:t>
      </w:r>
      <w:r w:rsidRPr="003B6020">
        <w:rPr>
          <w:rFonts w:ascii="Arial" w:hAnsi="Arial" w:cs="Arial"/>
          <w:sz w:val="22"/>
          <w:szCs w:val="22"/>
        </w:rPr>
        <w:t xml:space="preserve">2018) </w:t>
      </w:r>
      <w:r w:rsidR="00256268">
        <w:rPr>
          <w:rFonts w:ascii="Arial" w:hAnsi="Arial" w:cs="Arial"/>
          <w:sz w:val="22"/>
          <w:szCs w:val="22"/>
        </w:rPr>
        <w:t>nezbytné</w:t>
      </w:r>
      <w:r w:rsidRPr="003B6020">
        <w:rPr>
          <w:rFonts w:ascii="Arial" w:hAnsi="Arial" w:cs="Arial"/>
          <w:sz w:val="22"/>
          <w:szCs w:val="22"/>
        </w:rPr>
        <w:t xml:space="preserve"> zajistit odpovídající plán financování a finanční udržitelnosti</w:t>
      </w:r>
      <w:r w:rsidR="00256268">
        <w:rPr>
          <w:rFonts w:ascii="Arial" w:hAnsi="Arial" w:cs="Arial"/>
          <w:sz w:val="22"/>
          <w:szCs w:val="22"/>
        </w:rPr>
        <w:t xml:space="preserve"> ELI </w:t>
      </w:r>
      <w:proofErr w:type="spellStart"/>
      <w:r w:rsidR="00256268">
        <w:rPr>
          <w:rFonts w:ascii="Arial" w:hAnsi="Arial" w:cs="Arial"/>
          <w:sz w:val="22"/>
          <w:szCs w:val="22"/>
        </w:rPr>
        <w:t>Beamlines</w:t>
      </w:r>
      <w:proofErr w:type="spellEnd"/>
      <w:r w:rsidRPr="003B6020">
        <w:rPr>
          <w:rFonts w:ascii="Arial" w:hAnsi="Arial" w:cs="Arial"/>
          <w:sz w:val="22"/>
          <w:szCs w:val="22"/>
        </w:rPr>
        <w:t>. Základní</w:t>
      </w:r>
      <w:r w:rsidR="00D60CB3" w:rsidRPr="003B6020">
        <w:rPr>
          <w:rFonts w:ascii="Arial" w:hAnsi="Arial" w:cs="Arial"/>
          <w:sz w:val="22"/>
          <w:szCs w:val="22"/>
        </w:rPr>
        <w:t>m</w:t>
      </w:r>
      <w:r w:rsidRPr="003B6020">
        <w:rPr>
          <w:rFonts w:ascii="Arial" w:hAnsi="Arial" w:cs="Arial"/>
          <w:sz w:val="22"/>
          <w:szCs w:val="22"/>
        </w:rPr>
        <w:t xml:space="preserve"> schématem / business modelem dlouhodob</w:t>
      </w:r>
      <w:r w:rsidR="00256268">
        <w:rPr>
          <w:rFonts w:ascii="Arial" w:hAnsi="Arial" w:cs="Arial"/>
          <w:sz w:val="22"/>
          <w:szCs w:val="22"/>
        </w:rPr>
        <w:t>é</w:t>
      </w:r>
      <w:r w:rsidR="007E2991">
        <w:rPr>
          <w:rFonts w:ascii="Arial" w:hAnsi="Arial" w:cs="Arial"/>
          <w:sz w:val="22"/>
          <w:szCs w:val="22"/>
        </w:rPr>
        <w:t xml:space="preserve"> udržitelnost</w:t>
      </w:r>
      <w:r w:rsidR="00256268">
        <w:rPr>
          <w:rFonts w:ascii="Arial" w:hAnsi="Arial" w:cs="Arial"/>
          <w:sz w:val="22"/>
          <w:szCs w:val="22"/>
        </w:rPr>
        <w:t>i</w:t>
      </w:r>
      <w:r w:rsidR="007E2991">
        <w:rPr>
          <w:rFonts w:ascii="Arial" w:hAnsi="Arial" w:cs="Arial"/>
          <w:sz w:val="22"/>
          <w:szCs w:val="22"/>
        </w:rPr>
        <w:t xml:space="preserve"> </w:t>
      </w:r>
      <w:r w:rsidR="00256268">
        <w:rPr>
          <w:rFonts w:ascii="Arial" w:hAnsi="Arial" w:cs="Arial"/>
          <w:sz w:val="22"/>
          <w:szCs w:val="22"/>
        </w:rPr>
        <w:t xml:space="preserve">ELI </w:t>
      </w:r>
      <w:proofErr w:type="spellStart"/>
      <w:r w:rsidR="00256268">
        <w:rPr>
          <w:rFonts w:ascii="Arial" w:hAnsi="Arial" w:cs="Arial"/>
          <w:sz w:val="22"/>
          <w:szCs w:val="22"/>
        </w:rPr>
        <w:t>Beamlines</w:t>
      </w:r>
      <w:proofErr w:type="spellEnd"/>
      <w:r w:rsidR="00256268">
        <w:rPr>
          <w:rFonts w:ascii="Arial" w:hAnsi="Arial" w:cs="Arial"/>
          <w:sz w:val="22"/>
          <w:szCs w:val="22"/>
        </w:rPr>
        <w:t xml:space="preserve"> </w:t>
      </w:r>
      <w:r w:rsidR="007E2991">
        <w:rPr>
          <w:rFonts w:ascii="Arial" w:hAnsi="Arial" w:cs="Arial"/>
          <w:sz w:val="22"/>
          <w:szCs w:val="22"/>
        </w:rPr>
        <w:t>je založení ELI-</w:t>
      </w:r>
      <w:r w:rsidRPr="003B6020">
        <w:rPr>
          <w:rFonts w:ascii="Arial" w:hAnsi="Arial" w:cs="Arial"/>
          <w:sz w:val="22"/>
          <w:szCs w:val="22"/>
        </w:rPr>
        <w:t xml:space="preserve">ERIC s dostatečně robustní členskou základnou, </w:t>
      </w:r>
      <w:r w:rsidR="00256268">
        <w:rPr>
          <w:rFonts w:ascii="Arial" w:hAnsi="Arial" w:cs="Arial"/>
          <w:sz w:val="22"/>
          <w:szCs w:val="22"/>
        </w:rPr>
        <w:t>která</w:t>
      </w:r>
      <w:r w:rsidRPr="003B6020">
        <w:rPr>
          <w:rFonts w:ascii="Arial" w:hAnsi="Arial" w:cs="Arial"/>
          <w:sz w:val="22"/>
          <w:szCs w:val="22"/>
        </w:rPr>
        <w:t xml:space="preserve"> umožní převést veškero</w:t>
      </w:r>
      <w:r w:rsidR="007E2991">
        <w:rPr>
          <w:rFonts w:ascii="Arial" w:hAnsi="Arial" w:cs="Arial"/>
          <w:sz w:val="22"/>
          <w:szCs w:val="22"/>
        </w:rPr>
        <w:t xml:space="preserve">u kapacitu ELI </w:t>
      </w:r>
      <w:proofErr w:type="spellStart"/>
      <w:r w:rsidR="007E2991">
        <w:rPr>
          <w:rFonts w:ascii="Arial" w:hAnsi="Arial" w:cs="Arial"/>
          <w:sz w:val="22"/>
          <w:szCs w:val="22"/>
        </w:rPr>
        <w:t>Beamlines</w:t>
      </w:r>
      <w:proofErr w:type="spellEnd"/>
      <w:r w:rsidR="007E2991">
        <w:rPr>
          <w:rFonts w:ascii="Arial" w:hAnsi="Arial" w:cs="Arial"/>
          <w:sz w:val="22"/>
          <w:szCs w:val="22"/>
        </w:rPr>
        <w:t xml:space="preserve"> na ELI-ERIC. Členové ELI-</w:t>
      </w:r>
      <w:r w:rsidRPr="003B6020">
        <w:rPr>
          <w:rFonts w:ascii="Arial" w:hAnsi="Arial" w:cs="Arial"/>
          <w:sz w:val="22"/>
          <w:szCs w:val="22"/>
        </w:rPr>
        <w:t xml:space="preserve">ERIC v rámci výkonu svých práv a povinností </w:t>
      </w:r>
      <w:r w:rsidR="00256268">
        <w:rPr>
          <w:rFonts w:ascii="Arial" w:hAnsi="Arial" w:cs="Arial"/>
          <w:sz w:val="22"/>
          <w:szCs w:val="22"/>
        </w:rPr>
        <w:t xml:space="preserve">následně </w:t>
      </w:r>
      <w:r w:rsidRPr="003B6020">
        <w:rPr>
          <w:rFonts w:ascii="Arial" w:hAnsi="Arial" w:cs="Arial"/>
          <w:sz w:val="22"/>
          <w:szCs w:val="22"/>
        </w:rPr>
        <w:t xml:space="preserve">nastaví efektivní způsob financování </w:t>
      </w:r>
      <w:r w:rsidR="009F6047">
        <w:rPr>
          <w:rFonts w:ascii="Arial" w:hAnsi="Arial" w:cs="Arial"/>
          <w:sz w:val="22"/>
          <w:szCs w:val="22"/>
        </w:rPr>
        <w:t xml:space="preserve">ELI </w:t>
      </w:r>
      <w:r w:rsidRPr="003B6020">
        <w:rPr>
          <w:rFonts w:ascii="Arial" w:hAnsi="Arial" w:cs="Arial"/>
          <w:sz w:val="22"/>
          <w:szCs w:val="22"/>
        </w:rPr>
        <w:t xml:space="preserve">prostřednictvím </w:t>
      </w:r>
      <w:r w:rsidR="002B2795">
        <w:rPr>
          <w:rFonts w:ascii="Arial" w:hAnsi="Arial" w:cs="Arial"/>
          <w:sz w:val="22"/>
          <w:szCs w:val="22"/>
        </w:rPr>
        <w:t>svých členských příspěvků a</w:t>
      </w:r>
      <w:r w:rsidRPr="003B6020">
        <w:rPr>
          <w:rFonts w:ascii="Arial" w:hAnsi="Arial" w:cs="Arial"/>
          <w:sz w:val="22"/>
          <w:szCs w:val="22"/>
        </w:rPr>
        <w:t xml:space="preserve"> soutěžních zdrojů financování</w:t>
      </w:r>
      <w:r w:rsidR="00256268">
        <w:rPr>
          <w:rFonts w:ascii="Arial" w:hAnsi="Arial" w:cs="Arial"/>
          <w:sz w:val="22"/>
          <w:szCs w:val="22"/>
        </w:rPr>
        <w:t>,</w:t>
      </w:r>
      <w:r w:rsidRPr="003B6020">
        <w:rPr>
          <w:rFonts w:ascii="Arial" w:hAnsi="Arial" w:cs="Arial"/>
          <w:sz w:val="22"/>
          <w:szCs w:val="22"/>
        </w:rPr>
        <w:t xml:space="preserve"> </w:t>
      </w:r>
      <w:r w:rsidR="00256268">
        <w:rPr>
          <w:rFonts w:ascii="Arial" w:hAnsi="Arial" w:cs="Arial"/>
          <w:sz w:val="22"/>
          <w:szCs w:val="22"/>
        </w:rPr>
        <w:t>popř</w:t>
      </w:r>
      <w:r w:rsidRPr="003B6020">
        <w:rPr>
          <w:rFonts w:ascii="Arial" w:hAnsi="Arial" w:cs="Arial"/>
          <w:sz w:val="22"/>
          <w:szCs w:val="22"/>
        </w:rPr>
        <w:t>. dalších zdrojů</w:t>
      </w:r>
      <w:r w:rsidR="009F6047">
        <w:rPr>
          <w:rFonts w:ascii="Arial" w:hAnsi="Arial" w:cs="Arial"/>
          <w:sz w:val="22"/>
          <w:szCs w:val="22"/>
        </w:rPr>
        <w:t xml:space="preserve"> (např.</w:t>
      </w:r>
      <w:r w:rsidRPr="003B6020">
        <w:rPr>
          <w:rFonts w:ascii="Arial" w:hAnsi="Arial" w:cs="Arial"/>
          <w:sz w:val="22"/>
          <w:szCs w:val="22"/>
        </w:rPr>
        <w:t xml:space="preserve"> dary, spolupráce s aplikační sférou</w:t>
      </w:r>
      <w:r w:rsidR="009F6047">
        <w:rPr>
          <w:rFonts w:ascii="Arial" w:hAnsi="Arial" w:cs="Arial"/>
          <w:sz w:val="22"/>
          <w:szCs w:val="22"/>
        </w:rPr>
        <w:t>,</w:t>
      </w:r>
      <w:r w:rsidR="007E2991">
        <w:rPr>
          <w:rFonts w:ascii="Arial" w:hAnsi="Arial" w:cs="Arial"/>
          <w:sz w:val="22"/>
          <w:szCs w:val="22"/>
        </w:rPr>
        <w:t xml:space="preserve"> apod</w:t>
      </w:r>
      <w:r w:rsidRPr="003B6020">
        <w:rPr>
          <w:rFonts w:ascii="Arial" w:hAnsi="Arial" w:cs="Arial"/>
          <w:sz w:val="22"/>
          <w:szCs w:val="22"/>
        </w:rPr>
        <w:t>.</w:t>
      </w:r>
      <w:r w:rsidR="009F6047">
        <w:rPr>
          <w:rFonts w:ascii="Arial" w:hAnsi="Arial" w:cs="Arial"/>
          <w:sz w:val="22"/>
          <w:szCs w:val="22"/>
        </w:rPr>
        <w:t>).</w:t>
      </w:r>
    </w:p>
    <w:p w14:paraId="2AB05165" w14:textId="519CA166" w:rsidR="00E11E42" w:rsidRDefault="00E11E42" w:rsidP="00935DDA">
      <w:pPr>
        <w:spacing w:after="240" w:line="240" w:lineRule="auto"/>
        <w:rPr>
          <w:rFonts w:ascii="Arial" w:hAnsi="Arial" w:cs="Arial"/>
          <w:sz w:val="22"/>
          <w:szCs w:val="22"/>
        </w:rPr>
      </w:pPr>
      <w:r>
        <w:rPr>
          <w:rFonts w:ascii="Arial" w:hAnsi="Arial" w:cs="Arial"/>
          <w:sz w:val="22"/>
          <w:szCs w:val="22"/>
        </w:rPr>
        <w:t>Stávající a všemi členy ELI DC odsouhlasený business model ELI-ERIC je, co se týká ro</w:t>
      </w:r>
      <w:r w:rsidR="009F6047">
        <w:rPr>
          <w:rFonts w:ascii="Arial" w:hAnsi="Arial" w:cs="Arial"/>
          <w:sz w:val="22"/>
          <w:szCs w:val="22"/>
        </w:rPr>
        <w:t>zpočtu, postaven na následujících</w:t>
      </w:r>
      <w:r>
        <w:rPr>
          <w:rFonts w:ascii="Arial" w:hAnsi="Arial" w:cs="Arial"/>
          <w:sz w:val="22"/>
          <w:szCs w:val="22"/>
        </w:rPr>
        <w:t xml:space="preserve"> princip</w:t>
      </w:r>
      <w:r w:rsidR="009F6047">
        <w:rPr>
          <w:rFonts w:ascii="Arial" w:hAnsi="Arial" w:cs="Arial"/>
          <w:sz w:val="22"/>
          <w:szCs w:val="22"/>
        </w:rPr>
        <w:t>ech</w:t>
      </w:r>
      <w:r>
        <w:rPr>
          <w:rFonts w:ascii="Arial" w:hAnsi="Arial" w:cs="Arial"/>
          <w:sz w:val="22"/>
          <w:szCs w:val="22"/>
        </w:rPr>
        <w:t xml:space="preserve"> výpočtu příspěvků. Detailně je </w:t>
      </w:r>
      <w:r w:rsidR="009F6047">
        <w:rPr>
          <w:rFonts w:ascii="Arial" w:hAnsi="Arial" w:cs="Arial"/>
          <w:sz w:val="22"/>
          <w:szCs w:val="22"/>
        </w:rPr>
        <w:t xml:space="preserve">poté </w:t>
      </w:r>
      <w:r>
        <w:rPr>
          <w:rFonts w:ascii="Arial" w:hAnsi="Arial" w:cs="Arial"/>
          <w:sz w:val="22"/>
          <w:szCs w:val="22"/>
        </w:rPr>
        <w:t>rozepsán v Přílo</w:t>
      </w:r>
      <w:r w:rsidR="009F6047">
        <w:rPr>
          <w:rFonts w:ascii="Arial" w:hAnsi="Arial" w:cs="Arial"/>
          <w:sz w:val="22"/>
          <w:szCs w:val="22"/>
        </w:rPr>
        <w:t>ze</w:t>
      </w:r>
      <w:r>
        <w:rPr>
          <w:rFonts w:ascii="Arial" w:hAnsi="Arial" w:cs="Arial"/>
          <w:sz w:val="22"/>
          <w:szCs w:val="22"/>
        </w:rPr>
        <w:t xml:space="preserve"> č. 2 Stanov ELI-ERIC</w:t>
      </w:r>
      <w:r w:rsidR="002B2795">
        <w:rPr>
          <w:rFonts w:ascii="Arial" w:hAnsi="Arial" w:cs="Arial"/>
          <w:sz w:val="22"/>
          <w:szCs w:val="22"/>
        </w:rPr>
        <w:t xml:space="preserve">, </w:t>
      </w:r>
      <w:r w:rsidR="00AD789E">
        <w:rPr>
          <w:rFonts w:ascii="Arial" w:hAnsi="Arial" w:cs="Arial"/>
          <w:sz w:val="22"/>
          <w:szCs w:val="22"/>
        </w:rPr>
        <w:t>jež</w:t>
      </w:r>
      <w:r w:rsidR="002B2795">
        <w:rPr>
          <w:rFonts w:ascii="Arial" w:hAnsi="Arial" w:cs="Arial"/>
          <w:sz w:val="22"/>
          <w:szCs w:val="22"/>
        </w:rPr>
        <w:t xml:space="preserve"> je součástí </w:t>
      </w:r>
      <w:r w:rsidR="009F6047">
        <w:rPr>
          <w:rFonts w:ascii="Arial" w:hAnsi="Arial" w:cs="Arial"/>
          <w:sz w:val="22"/>
          <w:szCs w:val="22"/>
        </w:rPr>
        <w:t xml:space="preserve">příloh předkládaného materiálu v jeho </w:t>
      </w:r>
      <w:r w:rsidR="002B2795">
        <w:rPr>
          <w:rFonts w:ascii="Arial" w:hAnsi="Arial" w:cs="Arial"/>
          <w:sz w:val="22"/>
          <w:szCs w:val="22"/>
        </w:rPr>
        <w:t>část</w:t>
      </w:r>
      <w:r w:rsidR="009F6047">
        <w:rPr>
          <w:rFonts w:ascii="Arial" w:hAnsi="Arial" w:cs="Arial"/>
          <w:sz w:val="22"/>
          <w:szCs w:val="22"/>
        </w:rPr>
        <w:t>i</w:t>
      </w:r>
      <w:r w:rsidR="002B2795">
        <w:rPr>
          <w:rFonts w:ascii="Arial" w:hAnsi="Arial" w:cs="Arial"/>
          <w:sz w:val="22"/>
          <w:szCs w:val="22"/>
        </w:rPr>
        <w:t xml:space="preserve"> IV.</w:t>
      </w:r>
    </w:p>
    <w:p w14:paraId="37DCBB84" w14:textId="28AC662D" w:rsidR="00E11E42" w:rsidRPr="00E11E42" w:rsidRDefault="00E11E42" w:rsidP="00935DDA">
      <w:pPr>
        <w:pStyle w:val="Odstavecseseznamem"/>
        <w:numPr>
          <w:ilvl w:val="0"/>
          <w:numId w:val="31"/>
        </w:numPr>
        <w:spacing w:after="240" w:line="240" w:lineRule="auto"/>
        <w:ind w:left="360"/>
        <w:contextualSpacing w:val="0"/>
        <w:rPr>
          <w:rFonts w:ascii="Arial" w:hAnsi="Arial" w:cs="Arial"/>
          <w:sz w:val="22"/>
          <w:szCs w:val="22"/>
        </w:rPr>
      </w:pPr>
      <w:r>
        <w:rPr>
          <w:rFonts w:ascii="Arial" w:hAnsi="Arial" w:cs="Arial"/>
          <w:sz w:val="22"/>
          <w:szCs w:val="22"/>
        </w:rPr>
        <w:t>Vzhledem</w:t>
      </w:r>
      <w:r w:rsidRPr="00E11E42">
        <w:rPr>
          <w:rFonts w:ascii="Arial" w:hAnsi="Arial" w:cs="Arial"/>
          <w:sz w:val="22"/>
          <w:szCs w:val="22"/>
        </w:rPr>
        <w:t xml:space="preserve"> </w:t>
      </w:r>
      <w:r>
        <w:rPr>
          <w:rFonts w:ascii="Arial" w:hAnsi="Arial" w:cs="Arial"/>
          <w:sz w:val="22"/>
          <w:szCs w:val="22"/>
        </w:rPr>
        <w:t>ke</w:t>
      </w:r>
      <w:r w:rsidRPr="00E11E42">
        <w:rPr>
          <w:rFonts w:ascii="Arial" w:hAnsi="Arial" w:cs="Arial"/>
          <w:sz w:val="22"/>
          <w:szCs w:val="22"/>
        </w:rPr>
        <w:t xml:space="preserve"> </w:t>
      </w:r>
      <w:r>
        <w:rPr>
          <w:rFonts w:ascii="Arial" w:hAnsi="Arial" w:cs="Arial"/>
          <w:sz w:val="22"/>
          <w:szCs w:val="22"/>
        </w:rPr>
        <w:t xml:space="preserve">stávající </w:t>
      </w:r>
      <w:r w:rsidR="00BD03B3">
        <w:rPr>
          <w:rFonts w:ascii="Arial" w:hAnsi="Arial" w:cs="Arial"/>
          <w:sz w:val="22"/>
          <w:szCs w:val="22"/>
        </w:rPr>
        <w:t xml:space="preserve">rozpočtové </w:t>
      </w:r>
      <w:r>
        <w:rPr>
          <w:rFonts w:ascii="Arial" w:hAnsi="Arial" w:cs="Arial"/>
          <w:sz w:val="22"/>
          <w:szCs w:val="22"/>
        </w:rPr>
        <w:t>situaci</w:t>
      </w:r>
      <w:r w:rsidRPr="00E11E42">
        <w:rPr>
          <w:rFonts w:ascii="Arial" w:hAnsi="Arial" w:cs="Arial"/>
          <w:sz w:val="22"/>
          <w:szCs w:val="22"/>
        </w:rPr>
        <w:t xml:space="preserve"> </w:t>
      </w:r>
      <w:r w:rsidR="00BD03B3">
        <w:rPr>
          <w:rFonts w:ascii="Arial" w:hAnsi="Arial" w:cs="Arial"/>
          <w:sz w:val="22"/>
          <w:szCs w:val="22"/>
        </w:rPr>
        <w:t xml:space="preserve">na straně ne-hostitelských států </w:t>
      </w:r>
      <w:r w:rsidRPr="00E11E42">
        <w:rPr>
          <w:rFonts w:ascii="Arial" w:hAnsi="Arial" w:cs="Arial"/>
          <w:sz w:val="22"/>
          <w:szCs w:val="22"/>
        </w:rPr>
        <w:t xml:space="preserve">je </w:t>
      </w:r>
      <w:r w:rsidR="00BD03B3">
        <w:rPr>
          <w:rFonts w:ascii="Arial" w:hAnsi="Arial" w:cs="Arial"/>
          <w:sz w:val="22"/>
          <w:szCs w:val="22"/>
        </w:rPr>
        <w:t>nezbytné</w:t>
      </w:r>
      <w:r w:rsidRPr="00E11E42">
        <w:rPr>
          <w:rFonts w:ascii="Arial" w:hAnsi="Arial" w:cs="Arial"/>
          <w:sz w:val="22"/>
          <w:szCs w:val="22"/>
        </w:rPr>
        <w:t xml:space="preserve"> ček</w:t>
      </w:r>
      <w:r>
        <w:rPr>
          <w:rFonts w:ascii="Arial" w:hAnsi="Arial" w:cs="Arial"/>
          <w:sz w:val="22"/>
          <w:szCs w:val="22"/>
        </w:rPr>
        <w:t>at</w:t>
      </w:r>
      <w:r w:rsidRPr="00E11E42">
        <w:rPr>
          <w:rFonts w:ascii="Arial" w:hAnsi="Arial" w:cs="Arial"/>
          <w:sz w:val="22"/>
          <w:szCs w:val="22"/>
        </w:rPr>
        <w:t xml:space="preserve">, že </w:t>
      </w:r>
      <w:r w:rsidRPr="00E11E42">
        <w:rPr>
          <w:rFonts w:ascii="Arial" w:hAnsi="Arial" w:cs="Arial"/>
          <w:b/>
          <w:sz w:val="22"/>
          <w:szCs w:val="22"/>
        </w:rPr>
        <w:t>příspěvek hostitelských států během let 2018 až 2019</w:t>
      </w:r>
      <w:r w:rsidRPr="00E11E42">
        <w:rPr>
          <w:rFonts w:ascii="Arial" w:hAnsi="Arial" w:cs="Arial"/>
          <w:sz w:val="22"/>
          <w:szCs w:val="22"/>
        </w:rPr>
        <w:t xml:space="preserve"> bude muset být vyšší, než </w:t>
      </w:r>
      <w:r w:rsidR="00BD03B3">
        <w:rPr>
          <w:rFonts w:ascii="Arial" w:hAnsi="Arial" w:cs="Arial"/>
          <w:sz w:val="22"/>
          <w:szCs w:val="22"/>
        </w:rPr>
        <w:t>jak byl jimi původně</w:t>
      </w:r>
      <w:r w:rsidR="009F6047">
        <w:rPr>
          <w:rFonts w:ascii="Arial" w:hAnsi="Arial" w:cs="Arial"/>
          <w:sz w:val="22"/>
          <w:szCs w:val="22"/>
        </w:rPr>
        <w:t xml:space="preserve"> navrhova</w:t>
      </w:r>
      <w:r w:rsidR="009F6047" w:rsidRPr="00E11E42">
        <w:rPr>
          <w:rFonts w:ascii="Arial" w:hAnsi="Arial" w:cs="Arial"/>
          <w:sz w:val="22"/>
          <w:szCs w:val="22"/>
        </w:rPr>
        <w:t>ný</w:t>
      </w:r>
      <w:r w:rsidR="00BD03B3">
        <w:rPr>
          <w:rFonts w:ascii="Arial" w:hAnsi="Arial" w:cs="Arial"/>
          <w:sz w:val="22"/>
          <w:szCs w:val="22"/>
        </w:rPr>
        <w:t xml:space="preserve"> (tj. 50 % provozních nákladů)</w:t>
      </w:r>
      <w:r w:rsidRPr="00E11E42">
        <w:rPr>
          <w:rFonts w:ascii="Arial" w:hAnsi="Arial" w:cs="Arial"/>
          <w:sz w:val="22"/>
          <w:szCs w:val="22"/>
        </w:rPr>
        <w:t xml:space="preserve">. Očekává se, že konvergence ke kýženým 20 % příspěvku ze strany hostitelských států v roce 2020 bude </w:t>
      </w:r>
      <w:r w:rsidR="00BD03B3">
        <w:rPr>
          <w:rFonts w:ascii="Arial" w:hAnsi="Arial" w:cs="Arial"/>
          <w:sz w:val="22"/>
          <w:szCs w:val="22"/>
        </w:rPr>
        <w:t xml:space="preserve">více </w:t>
      </w:r>
      <w:r w:rsidRPr="00E11E42">
        <w:rPr>
          <w:rFonts w:ascii="Arial" w:hAnsi="Arial" w:cs="Arial"/>
          <w:sz w:val="22"/>
          <w:szCs w:val="22"/>
        </w:rPr>
        <w:t>postupná</w:t>
      </w:r>
      <w:r w:rsidR="00BD03B3">
        <w:rPr>
          <w:rFonts w:ascii="Arial" w:hAnsi="Arial" w:cs="Arial"/>
          <w:sz w:val="22"/>
          <w:szCs w:val="22"/>
        </w:rPr>
        <w:t>,</w:t>
      </w:r>
      <w:r w:rsidRPr="00E11E42">
        <w:rPr>
          <w:rFonts w:ascii="Arial" w:hAnsi="Arial" w:cs="Arial"/>
          <w:sz w:val="22"/>
          <w:szCs w:val="22"/>
        </w:rPr>
        <w:t xml:space="preserve"> a</w:t>
      </w:r>
      <w:r w:rsidR="00BD03B3">
        <w:rPr>
          <w:rFonts w:ascii="Arial" w:hAnsi="Arial" w:cs="Arial"/>
          <w:sz w:val="22"/>
          <w:szCs w:val="22"/>
        </w:rPr>
        <w:t xml:space="preserve"> že</w:t>
      </w:r>
      <w:r w:rsidRPr="00E11E42">
        <w:rPr>
          <w:rFonts w:ascii="Arial" w:hAnsi="Arial" w:cs="Arial"/>
          <w:sz w:val="22"/>
          <w:szCs w:val="22"/>
        </w:rPr>
        <w:t xml:space="preserve"> hostitelské státy pilířů ELI budou muset v letech 2018 až 2019 uhradit </w:t>
      </w:r>
      <w:r w:rsidR="00BD03B3">
        <w:rPr>
          <w:rFonts w:ascii="Arial" w:hAnsi="Arial" w:cs="Arial"/>
          <w:sz w:val="22"/>
          <w:szCs w:val="22"/>
        </w:rPr>
        <w:t xml:space="preserve">50 % provozních nákladů </w:t>
      </w:r>
      <w:r w:rsidR="009F6047">
        <w:rPr>
          <w:rFonts w:ascii="Arial" w:hAnsi="Arial" w:cs="Arial"/>
          <w:sz w:val="22"/>
          <w:szCs w:val="22"/>
        </w:rPr>
        <w:t xml:space="preserve">a </w:t>
      </w:r>
      <w:r w:rsidRPr="00E11E42">
        <w:rPr>
          <w:rFonts w:ascii="Arial" w:hAnsi="Arial" w:cs="Arial"/>
          <w:sz w:val="22"/>
          <w:szCs w:val="22"/>
        </w:rPr>
        <w:t xml:space="preserve">i veškeré rozpočtové deficity do plných 100 % </w:t>
      </w:r>
      <w:r w:rsidR="00BD03B3">
        <w:rPr>
          <w:rFonts w:ascii="Arial" w:hAnsi="Arial" w:cs="Arial"/>
          <w:sz w:val="22"/>
          <w:szCs w:val="22"/>
        </w:rPr>
        <w:t xml:space="preserve">provozních </w:t>
      </w:r>
      <w:r w:rsidRPr="00E11E42">
        <w:rPr>
          <w:rFonts w:ascii="Arial" w:hAnsi="Arial" w:cs="Arial"/>
          <w:sz w:val="22"/>
          <w:szCs w:val="22"/>
        </w:rPr>
        <w:t xml:space="preserve">nákladů, které neuhradí ostatní státy. Příspěvky hostitelských států pilířů ELI odvedené nad rámec uvedených 50 % během tzv. „start-up“ fáze v letech 2018 až 2019 budou </w:t>
      </w:r>
      <w:r w:rsidR="00BD03B3">
        <w:rPr>
          <w:rFonts w:ascii="Arial" w:hAnsi="Arial" w:cs="Arial"/>
          <w:sz w:val="22"/>
          <w:szCs w:val="22"/>
        </w:rPr>
        <w:t>nicméně</w:t>
      </w:r>
      <w:r w:rsidRPr="00E11E42">
        <w:rPr>
          <w:rFonts w:ascii="Arial" w:hAnsi="Arial" w:cs="Arial"/>
          <w:sz w:val="22"/>
          <w:szCs w:val="22"/>
        </w:rPr>
        <w:t xml:space="preserve"> vnímány jako „předplatné“ jejich budoucích členských příspěvků do ELI-ERIC, tudíž o tyto částky by měly být</w:t>
      </w:r>
      <w:r w:rsidR="00BD03B3">
        <w:rPr>
          <w:rFonts w:ascii="Arial" w:hAnsi="Arial" w:cs="Arial"/>
          <w:sz w:val="22"/>
          <w:szCs w:val="22"/>
        </w:rPr>
        <w:t xml:space="preserve"> </w:t>
      </w:r>
      <w:r w:rsidR="00BD03B3" w:rsidRPr="00E11E42">
        <w:rPr>
          <w:rFonts w:ascii="Arial" w:hAnsi="Arial" w:cs="Arial"/>
          <w:sz w:val="22"/>
          <w:szCs w:val="22"/>
        </w:rPr>
        <w:t>jejich členské příspěvky do ELI-ERIC</w:t>
      </w:r>
      <w:r w:rsidRPr="00E11E42">
        <w:rPr>
          <w:rFonts w:ascii="Arial" w:hAnsi="Arial" w:cs="Arial"/>
          <w:sz w:val="22"/>
          <w:szCs w:val="22"/>
        </w:rPr>
        <w:t xml:space="preserve"> v budoucích letech </w:t>
      </w:r>
      <w:r w:rsidR="00BD03B3">
        <w:rPr>
          <w:rFonts w:ascii="Arial" w:hAnsi="Arial" w:cs="Arial"/>
          <w:sz w:val="22"/>
          <w:szCs w:val="22"/>
        </w:rPr>
        <w:t xml:space="preserve">poníženy. </w:t>
      </w:r>
      <w:r w:rsidRPr="00E11E42">
        <w:rPr>
          <w:rFonts w:ascii="Arial" w:hAnsi="Arial" w:cs="Arial"/>
          <w:sz w:val="22"/>
          <w:szCs w:val="22"/>
        </w:rPr>
        <w:t>Příspěvky hostitelských států se přitom budou vztahovat vždy k nákla</w:t>
      </w:r>
      <w:r w:rsidR="009F6047">
        <w:rPr>
          <w:rFonts w:ascii="Arial" w:hAnsi="Arial" w:cs="Arial"/>
          <w:sz w:val="22"/>
          <w:szCs w:val="22"/>
        </w:rPr>
        <w:t xml:space="preserve">dům „jejich“ národních pilířů (tj. </w:t>
      </w:r>
      <w:r w:rsidRPr="00E11E42">
        <w:rPr>
          <w:rFonts w:ascii="Arial" w:hAnsi="Arial" w:cs="Arial"/>
          <w:sz w:val="22"/>
          <w:szCs w:val="22"/>
        </w:rPr>
        <w:t xml:space="preserve">ČR </w:t>
      </w:r>
      <w:r w:rsidR="009F6047">
        <w:rPr>
          <w:rFonts w:ascii="Arial" w:hAnsi="Arial" w:cs="Arial"/>
          <w:sz w:val="22"/>
          <w:szCs w:val="22"/>
        </w:rPr>
        <w:t xml:space="preserve">tím pádem </w:t>
      </w:r>
      <w:r w:rsidRPr="00E11E42">
        <w:rPr>
          <w:rFonts w:ascii="Arial" w:hAnsi="Arial" w:cs="Arial"/>
          <w:sz w:val="22"/>
          <w:szCs w:val="22"/>
        </w:rPr>
        <w:t>uhradí 50+</w:t>
      </w:r>
      <w:r w:rsidR="004720B7">
        <w:rPr>
          <w:rFonts w:ascii="Arial" w:hAnsi="Arial" w:cs="Arial"/>
          <w:sz w:val="22"/>
          <w:szCs w:val="22"/>
        </w:rPr>
        <w:t> </w:t>
      </w:r>
      <w:r w:rsidRPr="00E11E42">
        <w:rPr>
          <w:rFonts w:ascii="Arial" w:hAnsi="Arial" w:cs="Arial"/>
          <w:sz w:val="22"/>
          <w:szCs w:val="22"/>
        </w:rPr>
        <w:t xml:space="preserve">% nákladů ELI </w:t>
      </w:r>
      <w:proofErr w:type="spellStart"/>
      <w:r w:rsidRPr="00E11E42">
        <w:rPr>
          <w:rFonts w:ascii="Arial" w:hAnsi="Arial" w:cs="Arial"/>
          <w:sz w:val="22"/>
          <w:szCs w:val="22"/>
        </w:rPr>
        <w:t>Beamlines</w:t>
      </w:r>
      <w:proofErr w:type="spellEnd"/>
      <w:r w:rsidRPr="00E11E42">
        <w:rPr>
          <w:rFonts w:ascii="Arial" w:hAnsi="Arial" w:cs="Arial"/>
          <w:sz w:val="22"/>
          <w:szCs w:val="22"/>
        </w:rPr>
        <w:t xml:space="preserve"> a</w:t>
      </w:r>
      <w:r w:rsidR="00AD789E">
        <w:rPr>
          <w:rFonts w:ascii="Arial" w:hAnsi="Arial" w:cs="Arial"/>
          <w:sz w:val="22"/>
          <w:szCs w:val="22"/>
        </w:rPr>
        <w:t> </w:t>
      </w:r>
      <w:r w:rsidRPr="00E11E42">
        <w:rPr>
          <w:rFonts w:ascii="Arial" w:hAnsi="Arial" w:cs="Arial"/>
          <w:sz w:val="22"/>
          <w:szCs w:val="22"/>
        </w:rPr>
        <w:t xml:space="preserve">analogicky </w:t>
      </w:r>
      <w:r w:rsidR="008F3CED">
        <w:rPr>
          <w:rFonts w:ascii="Arial" w:hAnsi="Arial" w:cs="Arial"/>
          <w:sz w:val="22"/>
          <w:szCs w:val="22"/>
        </w:rPr>
        <w:t>v případě Maďarska a Rumunska).</w:t>
      </w:r>
    </w:p>
    <w:p w14:paraId="21F6B3B3" w14:textId="61A580B1" w:rsidR="00E11E42" w:rsidRPr="00E11E42" w:rsidRDefault="002B2795" w:rsidP="00935DDA">
      <w:pPr>
        <w:pStyle w:val="Odstavecseseznamem"/>
        <w:numPr>
          <w:ilvl w:val="0"/>
          <w:numId w:val="31"/>
        </w:numPr>
        <w:spacing w:after="240" w:line="240" w:lineRule="auto"/>
        <w:ind w:left="360"/>
        <w:contextualSpacing w:val="0"/>
        <w:rPr>
          <w:rFonts w:ascii="Arial" w:hAnsi="Arial" w:cs="Arial"/>
          <w:sz w:val="22"/>
          <w:szCs w:val="22"/>
        </w:rPr>
      </w:pPr>
      <w:r>
        <w:rPr>
          <w:rFonts w:ascii="Arial" w:hAnsi="Arial" w:cs="Arial"/>
          <w:sz w:val="22"/>
          <w:szCs w:val="22"/>
        </w:rPr>
        <w:t>P</w:t>
      </w:r>
      <w:r w:rsidRPr="002B2795">
        <w:rPr>
          <w:rFonts w:ascii="Arial" w:hAnsi="Arial" w:cs="Arial"/>
          <w:sz w:val="22"/>
          <w:szCs w:val="22"/>
        </w:rPr>
        <w:t>říspěvky</w:t>
      </w:r>
      <w:r>
        <w:rPr>
          <w:rFonts w:ascii="Arial" w:hAnsi="Arial" w:cs="Arial"/>
          <w:b/>
          <w:sz w:val="22"/>
          <w:szCs w:val="22"/>
        </w:rPr>
        <w:t xml:space="preserve"> ne-hostitelských</w:t>
      </w:r>
      <w:r w:rsidR="00E11E42" w:rsidRPr="00E11E42">
        <w:rPr>
          <w:rFonts w:ascii="Arial" w:hAnsi="Arial" w:cs="Arial"/>
          <w:b/>
          <w:sz w:val="22"/>
          <w:szCs w:val="22"/>
        </w:rPr>
        <w:t xml:space="preserve"> </w:t>
      </w:r>
      <w:r w:rsidR="00AD789E">
        <w:rPr>
          <w:rFonts w:ascii="Arial" w:hAnsi="Arial" w:cs="Arial"/>
          <w:b/>
          <w:sz w:val="22"/>
          <w:szCs w:val="22"/>
        </w:rPr>
        <w:t xml:space="preserve">členských </w:t>
      </w:r>
      <w:r w:rsidR="00E11E42" w:rsidRPr="00E11E42">
        <w:rPr>
          <w:rFonts w:ascii="Arial" w:hAnsi="Arial" w:cs="Arial"/>
          <w:b/>
          <w:sz w:val="22"/>
          <w:szCs w:val="22"/>
        </w:rPr>
        <w:t>stát</w:t>
      </w:r>
      <w:r>
        <w:rPr>
          <w:rFonts w:ascii="Arial" w:hAnsi="Arial" w:cs="Arial"/>
          <w:b/>
          <w:sz w:val="22"/>
          <w:szCs w:val="22"/>
        </w:rPr>
        <w:t>ů</w:t>
      </w:r>
      <w:r w:rsidR="00E11E42" w:rsidRPr="00E11E42">
        <w:rPr>
          <w:rFonts w:ascii="Arial" w:hAnsi="Arial" w:cs="Arial"/>
          <w:b/>
          <w:sz w:val="22"/>
          <w:szCs w:val="22"/>
        </w:rPr>
        <w:t xml:space="preserve"> </w:t>
      </w:r>
      <w:r>
        <w:rPr>
          <w:rFonts w:ascii="Arial" w:hAnsi="Arial" w:cs="Arial"/>
          <w:b/>
          <w:sz w:val="22"/>
          <w:szCs w:val="22"/>
        </w:rPr>
        <w:t xml:space="preserve">do ELI-ERIC </w:t>
      </w:r>
      <w:r w:rsidR="00E11E42" w:rsidRPr="00E11E42">
        <w:rPr>
          <w:rFonts w:ascii="Arial" w:hAnsi="Arial" w:cs="Arial"/>
          <w:b/>
          <w:sz w:val="22"/>
          <w:szCs w:val="22"/>
        </w:rPr>
        <w:t>budou v let</w:t>
      </w:r>
      <w:r w:rsidR="00BD03B3">
        <w:rPr>
          <w:rFonts w:ascii="Arial" w:hAnsi="Arial" w:cs="Arial"/>
          <w:b/>
          <w:sz w:val="22"/>
          <w:szCs w:val="22"/>
        </w:rPr>
        <w:t>ech</w:t>
      </w:r>
      <w:r w:rsidR="00E11E42" w:rsidRPr="00E11E42">
        <w:rPr>
          <w:rFonts w:ascii="Arial" w:hAnsi="Arial" w:cs="Arial"/>
          <w:b/>
          <w:sz w:val="22"/>
          <w:szCs w:val="22"/>
        </w:rPr>
        <w:t xml:space="preserve"> 2018 a</w:t>
      </w:r>
      <w:r w:rsidR="00BD03B3">
        <w:rPr>
          <w:rFonts w:ascii="Arial" w:hAnsi="Arial" w:cs="Arial"/>
          <w:b/>
          <w:sz w:val="22"/>
          <w:szCs w:val="22"/>
        </w:rPr>
        <w:t>ž</w:t>
      </w:r>
      <w:r w:rsidR="00E11E42" w:rsidRPr="00E11E42">
        <w:rPr>
          <w:rFonts w:ascii="Arial" w:hAnsi="Arial" w:cs="Arial"/>
          <w:b/>
          <w:sz w:val="22"/>
          <w:szCs w:val="22"/>
        </w:rPr>
        <w:t xml:space="preserve"> 2019</w:t>
      </w:r>
      <w:r>
        <w:rPr>
          <w:rFonts w:ascii="Arial" w:hAnsi="Arial" w:cs="Arial"/>
          <w:sz w:val="22"/>
          <w:szCs w:val="22"/>
        </w:rPr>
        <w:t xml:space="preserve"> </w:t>
      </w:r>
      <w:r w:rsidR="00E11E42" w:rsidRPr="00E11E42">
        <w:rPr>
          <w:rFonts w:ascii="Arial" w:hAnsi="Arial" w:cs="Arial"/>
          <w:sz w:val="22"/>
          <w:szCs w:val="22"/>
        </w:rPr>
        <w:t xml:space="preserve">konvergovat k cílové hodnotě, </w:t>
      </w:r>
      <w:r w:rsidR="00BD03B3">
        <w:rPr>
          <w:rFonts w:ascii="Arial" w:hAnsi="Arial" w:cs="Arial"/>
          <w:sz w:val="22"/>
          <w:szCs w:val="22"/>
        </w:rPr>
        <w:t>jež</w:t>
      </w:r>
      <w:r w:rsidR="00E11E42" w:rsidRPr="00E11E42">
        <w:rPr>
          <w:rFonts w:ascii="Arial" w:hAnsi="Arial" w:cs="Arial"/>
          <w:sz w:val="22"/>
          <w:szCs w:val="22"/>
        </w:rPr>
        <w:t xml:space="preserve"> bude stanovena vůči celkovému rozpočtu ELI-ERIC jako jejich podíl na celkovém objemu vědeckých výsledků v oblasti laserové fyziky, jelikož takový lze </w:t>
      </w:r>
      <w:r>
        <w:rPr>
          <w:rFonts w:ascii="Arial" w:hAnsi="Arial" w:cs="Arial"/>
          <w:sz w:val="22"/>
          <w:szCs w:val="22"/>
        </w:rPr>
        <w:t>očekávat</w:t>
      </w:r>
      <w:r w:rsidR="00E11E42" w:rsidRPr="00E11E42">
        <w:rPr>
          <w:rFonts w:ascii="Arial" w:hAnsi="Arial" w:cs="Arial"/>
          <w:sz w:val="22"/>
          <w:szCs w:val="22"/>
        </w:rPr>
        <w:t xml:space="preserve"> rovněž jejich podíl na využití kapacit ELI. V roce 2018 by všechny ne-hostitelské státy pilířů ELI, </w:t>
      </w:r>
      <w:r w:rsidR="00BD03B3">
        <w:rPr>
          <w:rFonts w:ascii="Arial" w:hAnsi="Arial" w:cs="Arial"/>
          <w:sz w:val="22"/>
          <w:szCs w:val="22"/>
        </w:rPr>
        <w:t>které</w:t>
      </w:r>
      <w:r w:rsidR="00E11E42" w:rsidRPr="00E11E42">
        <w:rPr>
          <w:rFonts w:ascii="Arial" w:hAnsi="Arial" w:cs="Arial"/>
          <w:sz w:val="22"/>
          <w:szCs w:val="22"/>
        </w:rPr>
        <w:t xml:space="preserve"> vstoupí do ELI-ERIC jako plnohodnotní členové anebo pozorovatelé, měly uhradit vždy příspěvek ve výši 250 tis. EUR, přičemž konvergenční plán pro výpočet jejich členských příspěvků v roce 2019 bude </w:t>
      </w:r>
      <w:r>
        <w:rPr>
          <w:rFonts w:ascii="Arial" w:hAnsi="Arial" w:cs="Arial"/>
          <w:sz w:val="22"/>
          <w:szCs w:val="22"/>
        </w:rPr>
        <w:t>částečně</w:t>
      </w:r>
      <w:r w:rsidR="00E11E42" w:rsidRPr="00E11E42">
        <w:rPr>
          <w:rFonts w:ascii="Arial" w:hAnsi="Arial" w:cs="Arial"/>
          <w:sz w:val="22"/>
          <w:szCs w:val="22"/>
        </w:rPr>
        <w:t xml:space="preserve"> zvýhodňovat členské státy ELI DC oproti nečlenským státům ELI DC. Členské státy ELI DC </w:t>
      </w:r>
      <w:r>
        <w:rPr>
          <w:rFonts w:ascii="Arial" w:hAnsi="Arial" w:cs="Arial"/>
          <w:sz w:val="22"/>
          <w:szCs w:val="22"/>
        </w:rPr>
        <w:t>tedy</w:t>
      </w:r>
      <w:r w:rsidR="00BD03B3">
        <w:rPr>
          <w:rFonts w:ascii="Arial" w:hAnsi="Arial" w:cs="Arial"/>
          <w:sz w:val="22"/>
          <w:szCs w:val="22"/>
        </w:rPr>
        <w:t xml:space="preserve"> </w:t>
      </w:r>
      <w:r w:rsidR="00E11E42" w:rsidRPr="00E11E42">
        <w:rPr>
          <w:rFonts w:ascii="Arial" w:hAnsi="Arial" w:cs="Arial"/>
          <w:sz w:val="22"/>
          <w:szCs w:val="22"/>
        </w:rPr>
        <w:t>uhradí v roce 2018 částku 250 tis. EUR (což je i</w:t>
      </w:r>
      <w:r>
        <w:rPr>
          <w:rFonts w:ascii="Arial" w:hAnsi="Arial" w:cs="Arial"/>
          <w:sz w:val="22"/>
          <w:szCs w:val="22"/>
        </w:rPr>
        <w:t> </w:t>
      </w:r>
      <w:r w:rsidR="00E11E42" w:rsidRPr="00E11E42">
        <w:rPr>
          <w:rFonts w:ascii="Arial" w:hAnsi="Arial" w:cs="Arial"/>
          <w:sz w:val="22"/>
          <w:szCs w:val="22"/>
        </w:rPr>
        <w:t xml:space="preserve">částka představující jejich roční příspěvek do </w:t>
      </w:r>
      <w:proofErr w:type="gramStart"/>
      <w:r w:rsidR="00E11E42" w:rsidRPr="00E11E42">
        <w:rPr>
          <w:rFonts w:ascii="Arial" w:hAnsi="Arial" w:cs="Arial"/>
          <w:sz w:val="22"/>
          <w:szCs w:val="22"/>
        </w:rPr>
        <w:t>ELI</w:t>
      </w:r>
      <w:proofErr w:type="gramEnd"/>
      <w:r w:rsidR="00E11E42" w:rsidRPr="00E11E42">
        <w:rPr>
          <w:rFonts w:ascii="Arial" w:hAnsi="Arial" w:cs="Arial"/>
          <w:sz w:val="22"/>
          <w:szCs w:val="22"/>
        </w:rPr>
        <w:t xml:space="preserve"> DC) a v roce 2019 </w:t>
      </w:r>
      <w:r>
        <w:rPr>
          <w:rFonts w:ascii="Arial" w:hAnsi="Arial" w:cs="Arial"/>
          <w:sz w:val="22"/>
          <w:szCs w:val="22"/>
        </w:rPr>
        <w:t>následně</w:t>
      </w:r>
      <w:r w:rsidR="00E11E42" w:rsidRPr="00E11E42">
        <w:rPr>
          <w:rFonts w:ascii="Arial" w:hAnsi="Arial" w:cs="Arial"/>
          <w:sz w:val="22"/>
          <w:szCs w:val="22"/>
        </w:rPr>
        <w:t xml:space="preserve"> 30 % svého cílového příspěvku pro rok 2020. Nečlenské státy ELI DC uhradí v roce 2018 svůj příspěvek ve výši 250 tis. EUR a v roce 2019 následně 40</w:t>
      </w:r>
      <w:r w:rsidR="00AD789E">
        <w:rPr>
          <w:rFonts w:ascii="Arial" w:hAnsi="Arial" w:cs="Arial"/>
          <w:sz w:val="22"/>
          <w:szCs w:val="22"/>
        </w:rPr>
        <w:t> </w:t>
      </w:r>
      <w:r w:rsidR="00E11E42" w:rsidRPr="00E11E42">
        <w:rPr>
          <w:rFonts w:ascii="Arial" w:hAnsi="Arial" w:cs="Arial"/>
          <w:sz w:val="22"/>
          <w:szCs w:val="22"/>
        </w:rPr>
        <w:t>% svého cílového příspěvku pro rok 2020.</w:t>
      </w:r>
    </w:p>
    <w:p w14:paraId="34BCEB8C" w14:textId="22C4D7D9" w:rsidR="00E11E42" w:rsidRDefault="00E11E42" w:rsidP="00935DDA">
      <w:pPr>
        <w:pStyle w:val="Odstavecseseznamem"/>
        <w:numPr>
          <w:ilvl w:val="0"/>
          <w:numId w:val="31"/>
        </w:numPr>
        <w:spacing w:after="240" w:line="240" w:lineRule="auto"/>
        <w:ind w:left="360"/>
        <w:contextualSpacing w:val="0"/>
        <w:rPr>
          <w:rFonts w:ascii="Arial" w:hAnsi="Arial" w:cs="Arial"/>
          <w:sz w:val="22"/>
          <w:szCs w:val="22"/>
        </w:rPr>
      </w:pPr>
      <w:r w:rsidRPr="00E11E42">
        <w:rPr>
          <w:rFonts w:ascii="Arial" w:hAnsi="Arial" w:cs="Arial"/>
          <w:sz w:val="22"/>
          <w:szCs w:val="22"/>
        </w:rPr>
        <w:t>Po ukončení tzv. „start-up“ fáze v letech 2018 a</w:t>
      </w:r>
      <w:r w:rsidR="00BD03B3">
        <w:rPr>
          <w:rFonts w:ascii="Arial" w:hAnsi="Arial" w:cs="Arial"/>
          <w:sz w:val="22"/>
          <w:szCs w:val="22"/>
        </w:rPr>
        <w:t>ž</w:t>
      </w:r>
      <w:r w:rsidRPr="00E11E42">
        <w:rPr>
          <w:rFonts w:ascii="Arial" w:hAnsi="Arial" w:cs="Arial"/>
          <w:sz w:val="22"/>
          <w:szCs w:val="22"/>
        </w:rPr>
        <w:t xml:space="preserve"> 2019 a </w:t>
      </w:r>
      <w:r w:rsidR="00BD03B3">
        <w:rPr>
          <w:rFonts w:ascii="Arial" w:hAnsi="Arial" w:cs="Arial"/>
          <w:sz w:val="22"/>
          <w:szCs w:val="22"/>
        </w:rPr>
        <w:t xml:space="preserve">po </w:t>
      </w:r>
      <w:r w:rsidRPr="00E11E42">
        <w:rPr>
          <w:rFonts w:ascii="Arial" w:hAnsi="Arial" w:cs="Arial"/>
          <w:sz w:val="22"/>
          <w:szCs w:val="22"/>
        </w:rPr>
        <w:t>zahájení tzv. „</w:t>
      </w:r>
      <w:proofErr w:type="spellStart"/>
      <w:r w:rsidRPr="00E11E42">
        <w:rPr>
          <w:rFonts w:ascii="Arial" w:hAnsi="Arial" w:cs="Arial"/>
          <w:sz w:val="22"/>
          <w:szCs w:val="22"/>
        </w:rPr>
        <w:t>steady</w:t>
      </w:r>
      <w:proofErr w:type="spellEnd"/>
      <w:r w:rsidRPr="00E11E42">
        <w:rPr>
          <w:rFonts w:ascii="Arial" w:hAnsi="Arial" w:cs="Arial"/>
          <w:sz w:val="22"/>
          <w:szCs w:val="22"/>
        </w:rPr>
        <w:t xml:space="preserve"> </w:t>
      </w:r>
      <w:proofErr w:type="spellStart"/>
      <w:r w:rsidRPr="00E11E42">
        <w:rPr>
          <w:rFonts w:ascii="Arial" w:hAnsi="Arial" w:cs="Arial"/>
          <w:sz w:val="22"/>
          <w:szCs w:val="22"/>
        </w:rPr>
        <w:t>operation</w:t>
      </w:r>
      <w:proofErr w:type="spellEnd"/>
      <w:r w:rsidRPr="00E11E42">
        <w:rPr>
          <w:rFonts w:ascii="Arial" w:hAnsi="Arial" w:cs="Arial"/>
          <w:sz w:val="22"/>
          <w:szCs w:val="22"/>
        </w:rPr>
        <w:t xml:space="preserve"> </w:t>
      </w:r>
      <w:proofErr w:type="spellStart"/>
      <w:r w:rsidRPr="00E11E42">
        <w:rPr>
          <w:rFonts w:ascii="Arial" w:hAnsi="Arial" w:cs="Arial"/>
          <w:sz w:val="22"/>
          <w:szCs w:val="22"/>
        </w:rPr>
        <w:t>phase</w:t>
      </w:r>
      <w:proofErr w:type="spellEnd"/>
      <w:r w:rsidRPr="00E11E42">
        <w:rPr>
          <w:rFonts w:ascii="Arial" w:hAnsi="Arial" w:cs="Arial"/>
          <w:sz w:val="22"/>
          <w:szCs w:val="22"/>
        </w:rPr>
        <w:t xml:space="preserve">“ v období po roce 2019 bude </w:t>
      </w:r>
      <w:r w:rsidRPr="00E11E42">
        <w:rPr>
          <w:rFonts w:ascii="Arial" w:hAnsi="Arial" w:cs="Arial"/>
          <w:b/>
          <w:sz w:val="22"/>
          <w:szCs w:val="22"/>
        </w:rPr>
        <w:t>příspěvek států hostujících pilíře ELI</w:t>
      </w:r>
      <w:r w:rsidRPr="00E11E42">
        <w:rPr>
          <w:rFonts w:ascii="Arial" w:hAnsi="Arial" w:cs="Arial"/>
          <w:sz w:val="22"/>
          <w:szCs w:val="22"/>
        </w:rPr>
        <w:t xml:space="preserve"> odpovídat na </w:t>
      </w:r>
      <w:r w:rsidRPr="00E11E42">
        <w:rPr>
          <w:rFonts w:ascii="Arial" w:hAnsi="Arial" w:cs="Arial"/>
          <w:b/>
          <w:sz w:val="22"/>
          <w:szCs w:val="22"/>
        </w:rPr>
        <w:t>období prvních 5 let (tzn. 2020 až 2024)</w:t>
      </w:r>
      <w:r w:rsidRPr="00E11E42">
        <w:rPr>
          <w:rFonts w:ascii="Arial" w:hAnsi="Arial" w:cs="Arial"/>
          <w:sz w:val="22"/>
          <w:szCs w:val="22"/>
        </w:rPr>
        <w:t xml:space="preserve"> podílu 20 % na provozních nákladech ELI s tím, že každý z těchto států uhradí vždy 20 % provozních nákladů „svého“ národního pilíře (tento 20% podíl </w:t>
      </w:r>
      <w:r w:rsidR="009F6047">
        <w:rPr>
          <w:rFonts w:ascii="Arial" w:hAnsi="Arial" w:cs="Arial"/>
          <w:sz w:val="22"/>
          <w:szCs w:val="22"/>
        </w:rPr>
        <w:t>bude</w:t>
      </w:r>
      <w:r w:rsidRPr="00E11E42">
        <w:rPr>
          <w:rFonts w:ascii="Arial" w:hAnsi="Arial" w:cs="Arial"/>
          <w:sz w:val="22"/>
          <w:szCs w:val="22"/>
        </w:rPr>
        <w:t xml:space="preserve"> </w:t>
      </w:r>
      <w:r w:rsidR="00BD03B3">
        <w:rPr>
          <w:rFonts w:ascii="Arial" w:hAnsi="Arial" w:cs="Arial"/>
          <w:sz w:val="22"/>
          <w:szCs w:val="22"/>
        </w:rPr>
        <w:t xml:space="preserve">přitom </w:t>
      </w:r>
      <w:r w:rsidRPr="00E11E42">
        <w:rPr>
          <w:rFonts w:ascii="Arial" w:hAnsi="Arial" w:cs="Arial"/>
          <w:sz w:val="22"/>
          <w:szCs w:val="22"/>
        </w:rPr>
        <w:t xml:space="preserve">zahrnovat 5% podíl na úhradě provozních nákladů ELI odpovídající očekávanému 5% využití experimentálního zařízení ELI </w:t>
      </w:r>
      <w:r w:rsidR="00BD03B3">
        <w:rPr>
          <w:rFonts w:ascii="Arial" w:hAnsi="Arial" w:cs="Arial"/>
          <w:sz w:val="22"/>
          <w:szCs w:val="22"/>
        </w:rPr>
        <w:t xml:space="preserve">ze strany </w:t>
      </w:r>
      <w:r w:rsidRPr="00E11E42">
        <w:rPr>
          <w:rFonts w:ascii="Arial" w:hAnsi="Arial" w:cs="Arial"/>
          <w:sz w:val="22"/>
          <w:szCs w:val="22"/>
        </w:rPr>
        <w:t>národní</w:t>
      </w:r>
      <w:r w:rsidR="00BD03B3">
        <w:rPr>
          <w:rFonts w:ascii="Arial" w:hAnsi="Arial" w:cs="Arial"/>
          <w:sz w:val="22"/>
          <w:szCs w:val="22"/>
        </w:rPr>
        <w:t>ch</w:t>
      </w:r>
      <w:r w:rsidRPr="00E11E42">
        <w:rPr>
          <w:rFonts w:ascii="Arial" w:hAnsi="Arial" w:cs="Arial"/>
          <w:sz w:val="22"/>
          <w:szCs w:val="22"/>
        </w:rPr>
        <w:t xml:space="preserve"> uživatelský</w:t>
      </w:r>
      <w:r w:rsidR="00BD03B3">
        <w:rPr>
          <w:rFonts w:ascii="Arial" w:hAnsi="Arial" w:cs="Arial"/>
          <w:sz w:val="22"/>
          <w:szCs w:val="22"/>
        </w:rPr>
        <w:t>ch komunit</w:t>
      </w:r>
      <w:r w:rsidRPr="00E11E42">
        <w:rPr>
          <w:rFonts w:ascii="Arial" w:hAnsi="Arial" w:cs="Arial"/>
          <w:sz w:val="22"/>
          <w:szCs w:val="22"/>
        </w:rPr>
        <w:t xml:space="preserve"> </w:t>
      </w:r>
      <w:r w:rsidR="00BD03B3">
        <w:rPr>
          <w:rFonts w:ascii="Arial" w:hAnsi="Arial" w:cs="Arial"/>
          <w:sz w:val="22"/>
          <w:szCs w:val="22"/>
        </w:rPr>
        <w:t>jejich hostitelských států + 15</w:t>
      </w:r>
      <w:r w:rsidRPr="00E11E42">
        <w:rPr>
          <w:rFonts w:ascii="Arial" w:hAnsi="Arial" w:cs="Arial"/>
          <w:sz w:val="22"/>
          <w:szCs w:val="22"/>
        </w:rPr>
        <w:t>% podíl na úhradě provozních nákladů ELI ve formě tzv. „</w:t>
      </w:r>
      <w:proofErr w:type="spellStart"/>
      <w:r w:rsidRPr="00E11E42">
        <w:rPr>
          <w:rFonts w:ascii="Arial" w:hAnsi="Arial" w:cs="Arial"/>
          <w:sz w:val="22"/>
          <w:szCs w:val="22"/>
        </w:rPr>
        <w:t>site</w:t>
      </w:r>
      <w:proofErr w:type="spellEnd"/>
      <w:r w:rsidRPr="00E11E42">
        <w:rPr>
          <w:rFonts w:ascii="Arial" w:hAnsi="Arial" w:cs="Arial"/>
          <w:sz w:val="22"/>
          <w:szCs w:val="22"/>
        </w:rPr>
        <w:t xml:space="preserve"> </w:t>
      </w:r>
      <w:proofErr w:type="spellStart"/>
      <w:r w:rsidRPr="00E11E42">
        <w:rPr>
          <w:rFonts w:ascii="Arial" w:hAnsi="Arial" w:cs="Arial"/>
          <w:sz w:val="22"/>
          <w:szCs w:val="22"/>
        </w:rPr>
        <w:t>premium</w:t>
      </w:r>
      <w:proofErr w:type="spellEnd"/>
      <w:r w:rsidRPr="00E11E42">
        <w:rPr>
          <w:rFonts w:ascii="Arial" w:hAnsi="Arial" w:cs="Arial"/>
          <w:sz w:val="22"/>
          <w:szCs w:val="22"/>
        </w:rPr>
        <w:t>“, čímž by měly hostitelské státy pilířů ELI kompenzovat skutečnost, že finanční náklady na pilíře ELI budou ve vysoké míře „spotřebovávány“ na jejich území a</w:t>
      </w:r>
      <w:r w:rsidR="00BD03B3">
        <w:rPr>
          <w:rFonts w:ascii="Arial" w:hAnsi="Arial" w:cs="Arial"/>
          <w:sz w:val="22"/>
          <w:szCs w:val="22"/>
        </w:rPr>
        <w:t xml:space="preserve"> tedy</w:t>
      </w:r>
      <w:r w:rsidRPr="00E11E42">
        <w:rPr>
          <w:rFonts w:ascii="Arial" w:hAnsi="Arial" w:cs="Arial"/>
          <w:sz w:val="22"/>
          <w:szCs w:val="22"/>
        </w:rPr>
        <w:t xml:space="preserve"> přispívat tak k jejich regionálnímu rozvoji).</w:t>
      </w:r>
    </w:p>
    <w:p w14:paraId="319DB8A2" w14:textId="644D9049" w:rsidR="00E11E42" w:rsidRPr="00E11E42" w:rsidRDefault="00E11E42" w:rsidP="008F3CED">
      <w:pPr>
        <w:pStyle w:val="Odstavecseseznamem"/>
        <w:keepLines/>
        <w:numPr>
          <w:ilvl w:val="0"/>
          <w:numId w:val="31"/>
        </w:numPr>
        <w:spacing w:after="240" w:line="240" w:lineRule="auto"/>
        <w:ind w:left="357" w:hanging="357"/>
        <w:contextualSpacing w:val="0"/>
        <w:rPr>
          <w:rFonts w:ascii="Arial" w:hAnsi="Arial" w:cs="Arial"/>
          <w:sz w:val="22"/>
          <w:szCs w:val="22"/>
        </w:rPr>
      </w:pPr>
      <w:r w:rsidRPr="00E11E42">
        <w:rPr>
          <w:rFonts w:ascii="Arial" w:hAnsi="Arial" w:cs="Arial"/>
          <w:sz w:val="22"/>
          <w:szCs w:val="22"/>
        </w:rPr>
        <w:lastRenderedPageBreak/>
        <w:t>Po úvodním pětiletém období tzv. „</w:t>
      </w:r>
      <w:proofErr w:type="spellStart"/>
      <w:r w:rsidRPr="00E11E42">
        <w:rPr>
          <w:rFonts w:ascii="Arial" w:hAnsi="Arial" w:cs="Arial"/>
          <w:sz w:val="22"/>
          <w:szCs w:val="22"/>
        </w:rPr>
        <w:t>steady</w:t>
      </w:r>
      <w:proofErr w:type="spellEnd"/>
      <w:r w:rsidRPr="00E11E42">
        <w:rPr>
          <w:rFonts w:ascii="Arial" w:hAnsi="Arial" w:cs="Arial"/>
          <w:sz w:val="22"/>
          <w:szCs w:val="22"/>
        </w:rPr>
        <w:t xml:space="preserve"> </w:t>
      </w:r>
      <w:proofErr w:type="spellStart"/>
      <w:r w:rsidRPr="00E11E42">
        <w:rPr>
          <w:rFonts w:ascii="Arial" w:hAnsi="Arial" w:cs="Arial"/>
          <w:sz w:val="22"/>
          <w:szCs w:val="22"/>
        </w:rPr>
        <w:t>operation</w:t>
      </w:r>
      <w:proofErr w:type="spellEnd"/>
      <w:r w:rsidRPr="00E11E42">
        <w:rPr>
          <w:rFonts w:ascii="Arial" w:hAnsi="Arial" w:cs="Arial"/>
          <w:sz w:val="22"/>
          <w:szCs w:val="22"/>
        </w:rPr>
        <w:t xml:space="preserve"> </w:t>
      </w:r>
      <w:proofErr w:type="spellStart"/>
      <w:r w:rsidRPr="00E11E42">
        <w:rPr>
          <w:rFonts w:ascii="Arial" w:hAnsi="Arial" w:cs="Arial"/>
          <w:sz w:val="22"/>
          <w:szCs w:val="22"/>
        </w:rPr>
        <w:t>phase</w:t>
      </w:r>
      <w:proofErr w:type="spellEnd"/>
      <w:r w:rsidRPr="00E11E42">
        <w:rPr>
          <w:rFonts w:ascii="Arial" w:hAnsi="Arial" w:cs="Arial"/>
          <w:sz w:val="22"/>
          <w:szCs w:val="22"/>
        </w:rPr>
        <w:t xml:space="preserve">“, tj. </w:t>
      </w:r>
      <w:r w:rsidRPr="00E11E42">
        <w:rPr>
          <w:rFonts w:ascii="Arial" w:hAnsi="Arial" w:cs="Arial"/>
          <w:b/>
          <w:sz w:val="22"/>
          <w:szCs w:val="22"/>
        </w:rPr>
        <w:t>po roce 2024</w:t>
      </w:r>
      <w:r w:rsidRPr="00E11E42">
        <w:rPr>
          <w:rFonts w:ascii="Arial" w:hAnsi="Arial" w:cs="Arial"/>
          <w:sz w:val="22"/>
          <w:szCs w:val="22"/>
        </w:rPr>
        <w:t xml:space="preserve"> budou členské </w:t>
      </w:r>
      <w:r w:rsidRPr="00E11E42">
        <w:rPr>
          <w:rFonts w:ascii="Arial" w:hAnsi="Arial" w:cs="Arial"/>
          <w:b/>
          <w:sz w:val="22"/>
          <w:szCs w:val="22"/>
        </w:rPr>
        <w:t>příspěvky ze strany hostitelských států</w:t>
      </w:r>
      <w:r w:rsidRPr="00E11E42">
        <w:rPr>
          <w:rFonts w:ascii="Arial" w:hAnsi="Arial" w:cs="Arial"/>
          <w:sz w:val="22"/>
          <w:szCs w:val="22"/>
        </w:rPr>
        <w:t xml:space="preserve"> pilířů ELI již vypočítávány úměrně jejich podílu na reálném využití experimentálních kapacit ELI měřenému za poslední období 3</w:t>
      </w:r>
      <w:r w:rsidR="00AD789E">
        <w:rPr>
          <w:rFonts w:ascii="Arial" w:hAnsi="Arial" w:cs="Arial"/>
          <w:sz w:val="22"/>
          <w:szCs w:val="22"/>
        </w:rPr>
        <w:t> </w:t>
      </w:r>
      <w:r w:rsidRPr="00E11E42">
        <w:rPr>
          <w:rFonts w:ascii="Arial" w:hAnsi="Arial" w:cs="Arial"/>
          <w:sz w:val="22"/>
          <w:szCs w:val="22"/>
        </w:rPr>
        <w:t xml:space="preserve">let. </w:t>
      </w:r>
    </w:p>
    <w:p w14:paraId="2684C1D2" w14:textId="3F530A01" w:rsidR="00E11E42" w:rsidRDefault="00E11E42" w:rsidP="00935DDA">
      <w:pPr>
        <w:pStyle w:val="Odstavecseseznamem"/>
        <w:numPr>
          <w:ilvl w:val="0"/>
          <w:numId w:val="31"/>
        </w:numPr>
        <w:spacing w:after="240" w:line="240" w:lineRule="auto"/>
        <w:ind w:left="360"/>
        <w:contextualSpacing w:val="0"/>
        <w:rPr>
          <w:rFonts w:ascii="Arial" w:hAnsi="Arial" w:cs="Arial"/>
          <w:sz w:val="22"/>
          <w:szCs w:val="22"/>
        </w:rPr>
      </w:pPr>
      <w:r w:rsidRPr="00E11E42">
        <w:rPr>
          <w:rFonts w:ascii="Arial" w:hAnsi="Arial" w:cs="Arial"/>
          <w:sz w:val="22"/>
          <w:szCs w:val="22"/>
        </w:rPr>
        <w:t>Co se</w:t>
      </w:r>
      <w:r w:rsidR="00BD03B3">
        <w:rPr>
          <w:rFonts w:ascii="Arial" w:hAnsi="Arial" w:cs="Arial"/>
          <w:sz w:val="22"/>
          <w:szCs w:val="22"/>
        </w:rPr>
        <w:t xml:space="preserve"> </w:t>
      </w:r>
      <w:r w:rsidRPr="00E11E42">
        <w:rPr>
          <w:rFonts w:ascii="Arial" w:hAnsi="Arial" w:cs="Arial"/>
          <w:sz w:val="22"/>
          <w:szCs w:val="22"/>
        </w:rPr>
        <w:t xml:space="preserve">týká </w:t>
      </w:r>
      <w:r w:rsidRPr="00E11E42">
        <w:rPr>
          <w:rFonts w:ascii="Arial" w:hAnsi="Arial" w:cs="Arial"/>
          <w:b/>
          <w:sz w:val="22"/>
          <w:szCs w:val="22"/>
        </w:rPr>
        <w:t>příspěvků ne-hostitelských členských států ELI-ERIC</w:t>
      </w:r>
      <w:r w:rsidR="009F6047">
        <w:rPr>
          <w:rFonts w:ascii="Arial" w:hAnsi="Arial" w:cs="Arial"/>
          <w:sz w:val="22"/>
          <w:szCs w:val="22"/>
        </w:rPr>
        <w:t>, ty</w:t>
      </w:r>
      <w:r w:rsidRPr="00E11E42">
        <w:rPr>
          <w:rFonts w:ascii="Arial" w:hAnsi="Arial" w:cs="Arial"/>
          <w:sz w:val="22"/>
          <w:szCs w:val="22"/>
        </w:rPr>
        <w:t xml:space="preserve"> budou </w:t>
      </w:r>
      <w:r w:rsidRPr="00E11E42">
        <w:rPr>
          <w:rFonts w:ascii="Arial" w:hAnsi="Arial" w:cs="Arial"/>
          <w:b/>
          <w:sz w:val="22"/>
          <w:szCs w:val="22"/>
        </w:rPr>
        <w:t>od roku 2020</w:t>
      </w:r>
      <w:r w:rsidRPr="00E11E42">
        <w:rPr>
          <w:rFonts w:ascii="Arial" w:hAnsi="Arial" w:cs="Arial"/>
          <w:sz w:val="22"/>
          <w:szCs w:val="22"/>
        </w:rPr>
        <w:t xml:space="preserve"> (včetně) vypočítávány </w:t>
      </w:r>
      <w:r w:rsidR="009F6047">
        <w:rPr>
          <w:rFonts w:ascii="Arial" w:hAnsi="Arial" w:cs="Arial"/>
          <w:sz w:val="22"/>
          <w:szCs w:val="22"/>
        </w:rPr>
        <w:t xml:space="preserve">vždy </w:t>
      </w:r>
      <w:r w:rsidRPr="00E11E42">
        <w:rPr>
          <w:rFonts w:ascii="Arial" w:hAnsi="Arial" w:cs="Arial"/>
          <w:sz w:val="22"/>
          <w:szCs w:val="22"/>
        </w:rPr>
        <w:t>přímo úměrně podílu jejich národních výzkumných uživatelských komunit na reálném využití experimentálních kapacit ELI měřenému za poslední definované období 3 let, popř. na základě dojednané očekávané míry využití experimentálních kapacit ELI pro určité definované období.</w:t>
      </w:r>
    </w:p>
    <w:p w14:paraId="4E0C67EF" w14:textId="59F50FF7" w:rsidR="00E11E42" w:rsidRDefault="00E11E42" w:rsidP="00935DDA">
      <w:pPr>
        <w:pStyle w:val="Odstavecseseznamem"/>
        <w:numPr>
          <w:ilvl w:val="0"/>
          <w:numId w:val="31"/>
        </w:numPr>
        <w:spacing w:after="240" w:line="240" w:lineRule="auto"/>
        <w:ind w:left="360"/>
        <w:contextualSpacing w:val="0"/>
        <w:rPr>
          <w:rFonts w:ascii="Arial" w:hAnsi="Arial" w:cs="Arial"/>
          <w:sz w:val="22"/>
          <w:szCs w:val="22"/>
        </w:rPr>
      </w:pPr>
      <w:r w:rsidRPr="00E11E42">
        <w:rPr>
          <w:rFonts w:ascii="Arial" w:hAnsi="Arial" w:cs="Arial"/>
          <w:sz w:val="22"/>
          <w:szCs w:val="22"/>
        </w:rPr>
        <w:t xml:space="preserve">Co se týká </w:t>
      </w:r>
      <w:r w:rsidRPr="00E11E42">
        <w:rPr>
          <w:rFonts w:ascii="Arial" w:hAnsi="Arial" w:cs="Arial"/>
          <w:b/>
          <w:sz w:val="22"/>
          <w:szCs w:val="22"/>
        </w:rPr>
        <w:t>úhrady re-investičních nákladů</w:t>
      </w:r>
      <w:r w:rsidRPr="00E11E42">
        <w:rPr>
          <w:rFonts w:ascii="Arial" w:hAnsi="Arial" w:cs="Arial"/>
          <w:sz w:val="22"/>
          <w:szCs w:val="22"/>
        </w:rPr>
        <w:t xml:space="preserve">, výše podílu na jejich úhradě by měla v případě všech členských států ELI-ERIC odpovídat výši podílu členských států ELI-ERIC na úhradě provozních nákladů ELI. V případě, že by </w:t>
      </w:r>
      <w:r w:rsidR="009F6047">
        <w:rPr>
          <w:rFonts w:ascii="Arial" w:hAnsi="Arial" w:cs="Arial"/>
          <w:sz w:val="22"/>
          <w:szCs w:val="22"/>
        </w:rPr>
        <w:t xml:space="preserve">takto </w:t>
      </w:r>
      <w:r w:rsidRPr="00E11E42">
        <w:rPr>
          <w:rFonts w:ascii="Arial" w:hAnsi="Arial" w:cs="Arial"/>
          <w:sz w:val="22"/>
          <w:szCs w:val="22"/>
        </w:rPr>
        <w:t>uhrazené investice přesáhly míru příspěvků členského státu na úhradě provozních nákladů ELI,</w:t>
      </w:r>
      <w:r w:rsidR="00BD03B3">
        <w:rPr>
          <w:rFonts w:ascii="Arial" w:hAnsi="Arial" w:cs="Arial"/>
          <w:sz w:val="22"/>
          <w:szCs w:val="22"/>
        </w:rPr>
        <w:t xml:space="preserve"> úhrady nad tento rámec by následně byly</w:t>
      </w:r>
      <w:r w:rsidRPr="00E11E42">
        <w:rPr>
          <w:rFonts w:ascii="Arial" w:hAnsi="Arial" w:cs="Arial"/>
          <w:sz w:val="22"/>
          <w:szCs w:val="22"/>
        </w:rPr>
        <w:t xml:space="preserve"> odpočítávány z výše jeho příspěvků na úhradu provozních nákladů EL</w:t>
      </w:r>
      <w:r w:rsidR="00BD03B3">
        <w:rPr>
          <w:rFonts w:ascii="Arial" w:hAnsi="Arial" w:cs="Arial"/>
          <w:sz w:val="22"/>
          <w:szCs w:val="22"/>
        </w:rPr>
        <w:t>I, a to ve výši až 10 % ročně.</w:t>
      </w:r>
    </w:p>
    <w:p w14:paraId="010DE5AC" w14:textId="77777777" w:rsidR="00935DDA" w:rsidRPr="003B6020" w:rsidRDefault="00935DDA" w:rsidP="00255300">
      <w:pPr>
        <w:spacing w:after="240" w:line="240" w:lineRule="auto"/>
        <w:rPr>
          <w:rFonts w:ascii="Arial" w:hAnsi="Arial" w:cs="Arial"/>
          <w:sz w:val="22"/>
          <w:szCs w:val="22"/>
        </w:rPr>
      </w:pPr>
      <w:r>
        <w:rPr>
          <w:rFonts w:ascii="Arial" w:hAnsi="Arial" w:cs="Arial"/>
          <w:sz w:val="22"/>
          <w:szCs w:val="22"/>
        </w:rPr>
        <w:t>V návaznosti na výše uvedené</w:t>
      </w:r>
      <w:r w:rsidRPr="003B6020">
        <w:rPr>
          <w:rFonts w:ascii="Arial" w:hAnsi="Arial" w:cs="Arial"/>
          <w:sz w:val="22"/>
          <w:szCs w:val="22"/>
        </w:rPr>
        <w:t xml:space="preserve"> je </w:t>
      </w:r>
      <w:r>
        <w:rPr>
          <w:rFonts w:ascii="Arial" w:hAnsi="Arial" w:cs="Arial"/>
          <w:sz w:val="22"/>
          <w:szCs w:val="22"/>
        </w:rPr>
        <w:t>k</w:t>
      </w:r>
      <w:r w:rsidRPr="003B6020">
        <w:rPr>
          <w:rFonts w:ascii="Arial" w:hAnsi="Arial" w:cs="Arial"/>
          <w:sz w:val="22"/>
          <w:szCs w:val="22"/>
        </w:rPr>
        <w:t xml:space="preserve"> ponechání plného provozu ELI </w:t>
      </w:r>
      <w:proofErr w:type="spellStart"/>
      <w:r w:rsidRPr="003B6020">
        <w:rPr>
          <w:rFonts w:ascii="Arial" w:hAnsi="Arial" w:cs="Arial"/>
          <w:sz w:val="22"/>
          <w:szCs w:val="22"/>
        </w:rPr>
        <w:t>Beamlines</w:t>
      </w:r>
      <w:proofErr w:type="spellEnd"/>
      <w:r w:rsidRPr="003B6020">
        <w:rPr>
          <w:rFonts w:ascii="Arial" w:hAnsi="Arial" w:cs="Arial"/>
          <w:sz w:val="22"/>
          <w:szCs w:val="22"/>
        </w:rPr>
        <w:t xml:space="preserve"> </w:t>
      </w:r>
      <w:r>
        <w:rPr>
          <w:rFonts w:ascii="Arial" w:hAnsi="Arial" w:cs="Arial"/>
          <w:sz w:val="22"/>
          <w:szCs w:val="22"/>
        </w:rPr>
        <w:t>nezbytné</w:t>
      </w:r>
      <w:r w:rsidRPr="003B6020">
        <w:rPr>
          <w:rFonts w:ascii="Arial" w:hAnsi="Arial" w:cs="Arial"/>
          <w:sz w:val="22"/>
          <w:szCs w:val="22"/>
        </w:rPr>
        <w:t xml:space="preserve"> zajistit střednědobé dofinancování</w:t>
      </w:r>
      <w:r>
        <w:rPr>
          <w:rFonts w:ascii="Arial" w:hAnsi="Arial" w:cs="Arial"/>
          <w:sz w:val="22"/>
          <w:szCs w:val="22"/>
        </w:rPr>
        <w:t xml:space="preserve"> v rámci </w:t>
      </w:r>
      <w:r>
        <w:rPr>
          <w:rFonts w:ascii="Arial" w:hAnsi="Arial" w:cs="Arial"/>
          <w:bCs/>
          <w:sz w:val="22"/>
          <w:szCs w:val="22"/>
        </w:rPr>
        <w:t>výdajů státního rozpočtu ČR na výzkum, vývoj a inovace podle výše uvedeného modelu</w:t>
      </w:r>
      <w:r w:rsidRPr="003B6020">
        <w:rPr>
          <w:rFonts w:ascii="Arial" w:hAnsi="Arial" w:cs="Arial"/>
          <w:sz w:val="22"/>
          <w:szCs w:val="22"/>
        </w:rPr>
        <w:t>.</w:t>
      </w:r>
    </w:p>
    <w:p w14:paraId="5A23B69E" w14:textId="645E201D" w:rsidR="00935DDA" w:rsidRDefault="00935DDA" w:rsidP="00935DDA">
      <w:pPr>
        <w:spacing w:after="240" w:line="240" w:lineRule="auto"/>
        <w:rPr>
          <w:rFonts w:ascii="Arial" w:hAnsi="Arial" w:cs="Arial"/>
          <w:b/>
          <w:szCs w:val="20"/>
        </w:rPr>
      </w:pPr>
      <w:r w:rsidRPr="003B6020">
        <w:rPr>
          <w:rFonts w:ascii="Arial" w:hAnsi="Arial" w:cs="Arial"/>
          <w:sz w:val="22"/>
          <w:szCs w:val="22"/>
        </w:rPr>
        <w:t xml:space="preserve">Vedle prostředků </w:t>
      </w:r>
      <w:r>
        <w:rPr>
          <w:rFonts w:ascii="Arial" w:hAnsi="Arial" w:cs="Arial"/>
          <w:sz w:val="22"/>
          <w:szCs w:val="22"/>
        </w:rPr>
        <w:t>k</w:t>
      </w:r>
      <w:r w:rsidRPr="003B6020">
        <w:rPr>
          <w:rFonts w:ascii="Arial" w:hAnsi="Arial" w:cs="Arial"/>
          <w:sz w:val="22"/>
          <w:szCs w:val="22"/>
        </w:rPr>
        <w:t xml:space="preserve"> zajištění přístupu a podpo</w:t>
      </w:r>
      <w:r>
        <w:rPr>
          <w:rFonts w:ascii="Arial" w:hAnsi="Arial" w:cs="Arial"/>
          <w:sz w:val="22"/>
          <w:szCs w:val="22"/>
        </w:rPr>
        <w:t>ře</w:t>
      </w:r>
      <w:r w:rsidRPr="003B6020">
        <w:rPr>
          <w:rFonts w:ascii="Arial" w:hAnsi="Arial" w:cs="Arial"/>
          <w:sz w:val="22"/>
          <w:szCs w:val="22"/>
        </w:rPr>
        <w:t xml:space="preserve"> externích uživatelů jsou v rámci ELI </w:t>
      </w:r>
      <w:proofErr w:type="spellStart"/>
      <w:r w:rsidRPr="003B6020">
        <w:rPr>
          <w:rFonts w:ascii="Arial" w:hAnsi="Arial" w:cs="Arial"/>
          <w:sz w:val="22"/>
          <w:szCs w:val="22"/>
        </w:rPr>
        <w:t>Beamlines</w:t>
      </w:r>
      <w:proofErr w:type="spellEnd"/>
      <w:r w:rsidRPr="003B6020">
        <w:rPr>
          <w:rFonts w:ascii="Arial" w:hAnsi="Arial" w:cs="Arial"/>
          <w:sz w:val="22"/>
          <w:szCs w:val="22"/>
        </w:rPr>
        <w:t xml:space="preserve"> realizovány </w:t>
      </w:r>
      <w:r>
        <w:rPr>
          <w:rFonts w:ascii="Arial" w:hAnsi="Arial" w:cs="Arial"/>
          <w:sz w:val="22"/>
          <w:szCs w:val="22"/>
        </w:rPr>
        <w:t xml:space="preserve">též </w:t>
      </w:r>
      <w:r w:rsidRPr="003B6020">
        <w:rPr>
          <w:rFonts w:ascii="Arial" w:hAnsi="Arial" w:cs="Arial"/>
          <w:sz w:val="22"/>
          <w:szCs w:val="22"/>
        </w:rPr>
        <w:t>výzkumné a vývojové projekty podpořené z Národního programu udržitelnosti II</w:t>
      </w:r>
      <w:r>
        <w:rPr>
          <w:rFonts w:ascii="Arial" w:hAnsi="Arial" w:cs="Arial"/>
          <w:sz w:val="22"/>
          <w:szCs w:val="22"/>
        </w:rPr>
        <w:t>,</w:t>
      </w:r>
      <w:r w:rsidRPr="003B6020">
        <w:rPr>
          <w:rFonts w:ascii="Arial" w:hAnsi="Arial" w:cs="Arial"/>
          <w:sz w:val="22"/>
          <w:szCs w:val="22"/>
        </w:rPr>
        <w:t xml:space="preserve"> Operačního programu Výzkum, vývoj a vzděláv</w:t>
      </w:r>
      <w:r>
        <w:rPr>
          <w:rFonts w:ascii="Arial" w:hAnsi="Arial" w:cs="Arial"/>
          <w:sz w:val="22"/>
          <w:szCs w:val="22"/>
        </w:rPr>
        <w:t>ání (dva excelentní týmy HIFI a </w:t>
      </w:r>
      <w:r w:rsidRPr="003B6020">
        <w:rPr>
          <w:rFonts w:ascii="Arial" w:hAnsi="Arial" w:cs="Arial"/>
          <w:sz w:val="22"/>
          <w:szCs w:val="22"/>
        </w:rPr>
        <w:t xml:space="preserve">ELIBIO, projekt </w:t>
      </w:r>
      <w:r>
        <w:rPr>
          <w:rFonts w:ascii="Arial" w:hAnsi="Arial" w:cs="Arial"/>
          <w:sz w:val="22"/>
          <w:szCs w:val="22"/>
        </w:rPr>
        <w:t>VI</w:t>
      </w:r>
      <w:r w:rsidRPr="003B6020">
        <w:rPr>
          <w:rFonts w:ascii="Arial" w:hAnsi="Arial" w:cs="Arial"/>
          <w:sz w:val="22"/>
          <w:szCs w:val="22"/>
        </w:rPr>
        <w:t xml:space="preserve"> ELITAS, předložen</w:t>
      </w:r>
      <w:r>
        <w:rPr>
          <w:rFonts w:ascii="Arial" w:hAnsi="Arial" w:cs="Arial"/>
          <w:sz w:val="22"/>
          <w:szCs w:val="22"/>
        </w:rPr>
        <w:t>ý projekt ADONIS v rámci výzvy E</w:t>
      </w:r>
      <w:r w:rsidRPr="003B6020">
        <w:rPr>
          <w:rFonts w:ascii="Arial" w:hAnsi="Arial" w:cs="Arial"/>
          <w:sz w:val="22"/>
          <w:szCs w:val="22"/>
        </w:rPr>
        <w:t>xcelentní výzkum</w:t>
      </w:r>
      <w:r>
        <w:rPr>
          <w:rFonts w:ascii="Arial" w:hAnsi="Arial" w:cs="Arial"/>
          <w:sz w:val="22"/>
          <w:szCs w:val="22"/>
        </w:rPr>
        <w:t xml:space="preserve"> </w:t>
      </w:r>
      <w:r w:rsidR="00A62DF9">
        <w:rPr>
          <w:rFonts w:ascii="Arial" w:hAnsi="Arial" w:cs="Arial"/>
          <w:sz w:val="22"/>
          <w:szCs w:val="22"/>
        </w:rPr>
        <w:t>a </w:t>
      </w:r>
      <w:r w:rsidR="00A62DF9" w:rsidRPr="00A62DF9">
        <w:rPr>
          <w:rFonts w:ascii="Arial" w:hAnsi="Arial" w:cs="Arial"/>
          <w:sz w:val="22"/>
          <w:szCs w:val="22"/>
        </w:rPr>
        <w:t xml:space="preserve">připravovaný projekt CHAMPP v rámci plánované výzvy </w:t>
      </w:r>
      <w:proofErr w:type="spellStart"/>
      <w:r w:rsidR="00A62DF9" w:rsidRPr="00A62DF9">
        <w:rPr>
          <w:rFonts w:ascii="Arial" w:hAnsi="Arial" w:cs="Arial"/>
          <w:sz w:val="22"/>
          <w:szCs w:val="22"/>
        </w:rPr>
        <w:t>Teaming</w:t>
      </w:r>
      <w:proofErr w:type="spellEnd"/>
      <w:r w:rsidR="00A62DF9" w:rsidRPr="00A62DF9">
        <w:rPr>
          <w:rFonts w:ascii="Arial" w:hAnsi="Arial" w:cs="Arial"/>
          <w:sz w:val="22"/>
          <w:szCs w:val="22"/>
        </w:rPr>
        <w:t xml:space="preserve"> II</w:t>
      </w:r>
      <w:r>
        <w:rPr>
          <w:rFonts w:ascii="Arial" w:hAnsi="Arial" w:cs="Arial"/>
          <w:sz w:val="22"/>
          <w:szCs w:val="22"/>
        </w:rPr>
        <w:t>)</w:t>
      </w:r>
      <w:r w:rsidRPr="003B6020">
        <w:rPr>
          <w:rFonts w:ascii="Arial" w:hAnsi="Arial" w:cs="Arial"/>
          <w:sz w:val="22"/>
          <w:szCs w:val="22"/>
        </w:rPr>
        <w:t xml:space="preserve"> a Horizont</w:t>
      </w:r>
      <w:r>
        <w:rPr>
          <w:rFonts w:ascii="Arial" w:hAnsi="Arial" w:cs="Arial"/>
          <w:sz w:val="22"/>
          <w:szCs w:val="22"/>
        </w:rPr>
        <w:t>u</w:t>
      </w:r>
      <w:r w:rsidRPr="003B6020">
        <w:rPr>
          <w:rFonts w:ascii="Arial" w:hAnsi="Arial" w:cs="Arial"/>
          <w:sz w:val="22"/>
          <w:szCs w:val="22"/>
        </w:rPr>
        <w:t xml:space="preserve"> 2020 (ELITRANS, EUCALL a </w:t>
      </w:r>
      <w:proofErr w:type="spellStart"/>
      <w:r w:rsidRPr="003B6020">
        <w:rPr>
          <w:rFonts w:ascii="Arial" w:hAnsi="Arial" w:cs="Arial"/>
          <w:sz w:val="22"/>
          <w:szCs w:val="22"/>
        </w:rPr>
        <w:t>Teaming</w:t>
      </w:r>
      <w:proofErr w:type="spellEnd"/>
      <w:r w:rsidRPr="003B6020">
        <w:rPr>
          <w:rFonts w:ascii="Arial" w:hAnsi="Arial" w:cs="Arial"/>
          <w:sz w:val="22"/>
          <w:szCs w:val="22"/>
        </w:rPr>
        <w:t xml:space="preserve">). V případě </w:t>
      </w:r>
      <w:r>
        <w:rPr>
          <w:rFonts w:ascii="Arial" w:hAnsi="Arial" w:cs="Arial"/>
          <w:sz w:val="22"/>
          <w:szCs w:val="22"/>
        </w:rPr>
        <w:t>podpory</w:t>
      </w:r>
      <w:r w:rsidRPr="003B6020">
        <w:rPr>
          <w:rFonts w:ascii="Arial" w:hAnsi="Arial" w:cs="Arial"/>
          <w:sz w:val="22"/>
          <w:szCs w:val="22"/>
        </w:rPr>
        <w:t xml:space="preserve"> výše uvedených projektů bude plně pokryta též potřeba upgradů do konce roku 2022.</w:t>
      </w:r>
    </w:p>
    <w:p w14:paraId="4CBA1B81" w14:textId="0258776C" w:rsidR="003E0564" w:rsidRPr="00263AB5" w:rsidRDefault="003E0564" w:rsidP="003E0564">
      <w:pPr>
        <w:rPr>
          <w:b/>
        </w:rPr>
      </w:pPr>
      <w:r w:rsidRPr="00263AB5">
        <w:rPr>
          <w:rFonts w:ascii="Arial" w:hAnsi="Arial" w:cs="Arial"/>
          <w:b/>
          <w:szCs w:val="20"/>
        </w:rPr>
        <w:t>Tabulka č. 1: Business model ELI-ERIC stanovený aktuální verzí Přílohy č. 2 Stanov ELI-ERIC.</w:t>
      </w:r>
    </w:p>
    <w:tbl>
      <w:tblPr>
        <w:tblStyle w:val="Mkatabulky"/>
        <w:tblW w:w="9439" w:type="dxa"/>
        <w:jc w:val="center"/>
        <w:tblLook w:val="04A0" w:firstRow="1" w:lastRow="0" w:firstColumn="1" w:lastColumn="0" w:noHBand="0" w:noVBand="1"/>
      </w:tblPr>
      <w:tblGrid>
        <w:gridCol w:w="1706"/>
        <w:gridCol w:w="2466"/>
        <w:gridCol w:w="2740"/>
        <w:gridCol w:w="2527"/>
      </w:tblGrid>
      <w:tr w:rsidR="003E0564" w:rsidRPr="00606B16" w14:paraId="1930489E" w14:textId="77777777" w:rsidTr="009F6047">
        <w:trPr>
          <w:trHeight w:val="505"/>
          <w:jc w:val="center"/>
        </w:trPr>
        <w:tc>
          <w:tcPr>
            <w:tcW w:w="1706" w:type="dxa"/>
            <w:vAlign w:val="center"/>
          </w:tcPr>
          <w:p w14:paraId="69168EBA"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Fáze</w:t>
            </w:r>
          </w:p>
        </w:tc>
        <w:tc>
          <w:tcPr>
            <w:tcW w:w="2466" w:type="dxa"/>
            <w:vAlign w:val="center"/>
          </w:tcPr>
          <w:p w14:paraId="216E6417"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Hostitelské země</w:t>
            </w:r>
          </w:p>
        </w:tc>
        <w:tc>
          <w:tcPr>
            <w:tcW w:w="2740" w:type="dxa"/>
            <w:vAlign w:val="center"/>
          </w:tcPr>
          <w:p w14:paraId="23029D20"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Členské země</w:t>
            </w:r>
          </w:p>
        </w:tc>
        <w:tc>
          <w:tcPr>
            <w:tcW w:w="2527" w:type="dxa"/>
            <w:vAlign w:val="center"/>
          </w:tcPr>
          <w:p w14:paraId="36529524"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Pozorovatelské země</w:t>
            </w:r>
          </w:p>
        </w:tc>
      </w:tr>
      <w:tr w:rsidR="003E0564" w:rsidRPr="00606B16" w14:paraId="7C2DCAE0" w14:textId="77777777" w:rsidTr="009F6047">
        <w:trPr>
          <w:trHeight w:val="1598"/>
          <w:jc w:val="center"/>
        </w:trPr>
        <w:tc>
          <w:tcPr>
            <w:tcW w:w="1706" w:type="dxa"/>
            <w:vAlign w:val="center"/>
          </w:tcPr>
          <w:p w14:paraId="6C5E9443"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Počáteční fáze</w:t>
            </w:r>
          </w:p>
          <w:p w14:paraId="036AB765"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2018-2019</w:t>
            </w:r>
          </w:p>
        </w:tc>
        <w:tc>
          <w:tcPr>
            <w:tcW w:w="2466" w:type="dxa"/>
            <w:vAlign w:val="center"/>
          </w:tcPr>
          <w:p w14:paraId="300A4448" w14:textId="77777777"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50</w:t>
            </w:r>
            <w:r>
              <w:rPr>
                <w:rFonts w:ascii="Arial" w:hAnsi="Arial" w:cs="Arial"/>
                <w:sz w:val="18"/>
                <w:szCs w:val="18"/>
              </w:rPr>
              <w:t> </w:t>
            </w:r>
            <w:r w:rsidRPr="00606B16">
              <w:rPr>
                <w:rFonts w:ascii="Arial" w:hAnsi="Arial" w:cs="Arial"/>
                <w:sz w:val="18"/>
                <w:szCs w:val="18"/>
              </w:rPr>
              <w:t>% s odpovědností pokrýt deficit vycházející z nedostatečného pokrytí celkových schválených nákladů</w:t>
            </w:r>
          </w:p>
        </w:tc>
        <w:tc>
          <w:tcPr>
            <w:tcW w:w="2740" w:type="dxa"/>
            <w:vAlign w:val="center"/>
          </w:tcPr>
          <w:p w14:paraId="14EA468A" w14:textId="77777777"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2018: 250 tis. EUR</w:t>
            </w:r>
          </w:p>
          <w:p w14:paraId="7AA0E170" w14:textId="77777777"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2019: 30</w:t>
            </w:r>
            <w:r>
              <w:rPr>
                <w:rFonts w:ascii="Arial" w:hAnsi="Arial" w:cs="Arial"/>
                <w:sz w:val="18"/>
                <w:szCs w:val="18"/>
              </w:rPr>
              <w:t> </w:t>
            </w:r>
            <w:r w:rsidRPr="00606B16">
              <w:rPr>
                <w:rFonts w:ascii="Arial" w:hAnsi="Arial" w:cs="Arial"/>
                <w:sz w:val="18"/>
                <w:szCs w:val="18"/>
              </w:rPr>
              <w:t>% dlouhodobého příspěvku pro členy ELI DC</w:t>
            </w:r>
          </w:p>
          <w:p w14:paraId="08F58691" w14:textId="77777777"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2019: 40</w:t>
            </w:r>
            <w:r>
              <w:rPr>
                <w:rFonts w:ascii="Arial" w:hAnsi="Arial" w:cs="Arial"/>
                <w:sz w:val="18"/>
                <w:szCs w:val="18"/>
              </w:rPr>
              <w:t> </w:t>
            </w:r>
            <w:r w:rsidRPr="00606B16">
              <w:rPr>
                <w:rFonts w:ascii="Arial" w:hAnsi="Arial" w:cs="Arial"/>
                <w:sz w:val="18"/>
                <w:szCs w:val="18"/>
              </w:rPr>
              <w:t>% dlouhodobého příspěvku pro nečleny ELI DC</w:t>
            </w:r>
          </w:p>
        </w:tc>
        <w:tc>
          <w:tcPr>
            <w:tcW w:w="2527" w:type="dxa"/>
            <w:vAlign w:val="center"/>
          </w:tcPr>
          <w:p w14:paraId="4E382C56" w14:textId="77777777"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2018: 250 tis. EUR</w:t>
            </w:r>
          </w:p>
          <w:p w14:paraId="5C09B9E7" w14:textId="77777777"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2019: 30</w:t>
            </w:r>
            <w:r>
              <w:rPr>
                <w:rFonts w:ascii="Arial" w:hAnsi="Arial" w:cs="Arial"/>
                <w:sz w:val="18"/>
                <w:szCs w:val="18"/>
              </w:rPr>
              <w:t> </w:t>
            </w:r>
            <w:r w:rsidRPr="00606B16">
              <w:rPr>
                <w:rFonts w:ascii="Arial" w:hAnsi="Arial" w:cs="Arial"/>
                <w:sz w:val="18"/>
                <w:szCs w:val="18"/>
              </w:rPr>
              <w:t>% dlouhodobého příspěvku</w:t>
            </w:r>
          </w:p>
        </w:tc>
      </w:tr>
      <w:tr w:rsidR="003E0564" w:rsidRPr="00606B16" w14:paraId="739CC268" w14:textId="77777777" w:rsidTr="009F6047">
        <w:trPr>
          <w:trHeight w:val="505"/>
          <w:jc w:val="center"/>
        </w:trPr>
        <w:tc>
          <w:tcPr>
            <w:tcW w:w="1706" w:type="dxa"/>
            <w:vAlign w:val="center"/>
          </w:tcPr>
          <w:p w14:paraId="03CCEC2A"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Ustálená fáze</w:t>
            </w:r>
          </w:p>
          <w:p w14:paraId="678CB33D" w14:textId="77777777" w:rsidR="003E0564" w:rsidRPr="002B2795" w:rsidRDefault="003E0564" w:rsidP="002B2795">
            <w:pPr>
              <w:spacing w:before="60" w:after="60"/>
              <w:jc w:val="center"/>
              <w:rPr>
                <w:rFonts w:ascii="Arial" w:hAnsi="Arial" w:cs="Arial"/>
                <w:b/>
                <w:sz w:val="18"/>
                <w:szCs w:val="18"/>
              </w:rPr>
            </w:pPr>
            <w:r w:rsidRPr="002B2795">
              <w:rPr>
                <w:rFonts w:ascii="Arial" w:hAnsi="Arial" w:cs="Arial"/>
                <w:b/>
                <w:sz w:val="18"/>
                <w:szCs w:val="18"/>
              </w:rPr>
              <w:t>2020+</w:t>
            </w:r>
          </w:p>
        </w:tc>
        <w:tc>
          <w:tcPr>
            <w:tcW w:w="2466" w:type="dxa"/>
            <w:vAlign w:val="center"/>
          </w:tcPr>
          <w:p w14:paraId="365B420E" w14:textId="77777777" w:rsidR="002B2795" w:rsidRDefault="002B2795" w:rsidP="002B2795">
            <w:pPr>
              <w:spacing w:before="60" w:after="60"/>
              <w:jc w:val="center"/>
              <w:rPr>
                <w:rFonts w:ascii="Arial" w:hAnsi="Arial" w:cs="Arial"/>
                <w:sz w:val="18"/>
                <w:szCs w:val="18"/>
              </w:rPr>
            </w:pPr>
          </w:p>
          <w:p w14:paraId="1BC51CE7" w14:textId="67A421BC"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20</w:t>
            </w:r>
            <w:r>
              <w:rPr>
                <w:rFonts w:ascii="Arial" w:hAnsi="Arial" w:cs="Arial"/>
                <w:sz w:val="18"/>
                <w:szCs w:val="18"/>
              </w:rPr>
              <w:t> </w:t>
            </w:r>
            <w:r w:rsidRPr="00606B16">
              <w:rPr>
                <w:rFonts w:ascii="Arial" w:hAnsi="Arial" w:cs="Arial"/>
                <w:sz w:val="18"/>
                <w:szCs w:val="18"/>
              </w:rPr>
              <w:t xml:space="preserve">% v prvních pěti letech, následně </w:t>
            </w:r>
            <w:r w:rsidR="00263AB5">
              <w:rPr>
                <w:rFonts w:ascii="Arial" w:hAnsi="Arial" w:cs="Arial"/>
                <w:sz w:val="18"/>
                <w:szCs w:val="18"/>
              </w:rPr>
              <w:t>po</w:t>
            </w:r>
            <w:r w:rsidRPr="00606B16">
              <w:rPr>
                <w:rFonts w:ascii="Arial" w:hAnsi="Arial" w:cs="Arial"/>
                <w:sz w:val="18"/>
                <w:szCs w:val="18"/>
              </w:rPr>
              <w:t>dle stejného principu jako ostatní členové</w:t>
            </w:r>
          </w:p>
        </w:tc>
        <w:tc>
          <w:tcPr>
            <w:tcW w:w="2740" w:type="dxa"/>
            <w:vAlign w:val="center"/>
          </w:tcPr>
          <w:p w14:paraId="73F2996A" w14:textId="77777777"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 xml:space="preserve">% celkových nákladů ve vazbě na skutečné využívání </w:t>
            </w:r>
            <w:r>
              <w:rPr>
                <w:rFonts w:ascii="Arial" w:hAnsi="Arial" w:cs="Arial"/>
                <w:sz w:val="18"/>
                <w:szCs w:val="18"/>
              </w:rPr>
              <w:t>VI</w:t>
            </w:r>
          </w:p>
        </w:tc>
        <w:tc>
          <w:tcPr>
            <w:tcW w:w="2527" w:type="dxa"/>
            <w:vAlign w:val="center"/>
          </w:tcPr>
          <w:p w14:paraId="76ADBA7A" w14:textId="77777777" w:rsidR="002B2795" w:rsidRDefault="002B2795" w:rsidP="002B2795">
            <w:pPr>
              <w:spacing w:before="60" w:after="60"/>
              <w:jc w:val="center"/>
              <w:rPr>
                <w:rFonts w:ascii="Arial" w:hAnsi="Arial" w:cs="Arial"/>
                <w:sz w:val="18"/>
                <w:szCs w:val="18"/>
              </w:rPr>
            </w:pPr>
          </w:p>
          <w:p w14:paraId="3CF46CFF" w14:textId="23C16E3B" w:rsidR="003E0564" w:rsidRPr="00606B16" w:rsidRDefault="003E0564" w:rsidP="002B2795">
            <w:pPr>
              <w:spacing w:before="60" w:after="60"/>
              <w:jc w:val="center"/>
              <w:rPr>
                <w:rFonts w:ascii="Arial" w:hAnsi="Arial" w:cs="Arial"/>
                <w:sz w:val="18"/>
                <w:szCs w:val="18"/>
              </w:rPr>
            </w:pPr>
            <w:r w:rsidRPr="00606B16">
              <w:rPr>
                <w:rFonts w:ascii="Arial" w:hAnsi="Arial" w:cs="Arial"/>
                <w:sz w:val="18"/>
                <w:szCs w:val="18"/>
              </w:rPr>
              <w:t xml:space="preserve">250 tis. EUR + </w:t>
            </w:r>
            <w:r w:rsidR="009F6047">
              <w:rPr>
                <w:rFonts w:ascii="Arial" w:hAnsi="Arial" w:cs="Arial"/>
                <w:sz w:val="18"/>
                <w:szCs w:val="18"/>
              </w:rPr>
              <w:t>po</w:t>
            </w:r>
            <w:r w:rsidRPr="00606B16">
              <w:rPr>
                <w:rFonts w:ascii="Arial" w:hAnsi="Arial" w:cs="Arial"/>
                <w:sz w:val="18"/>
                <w:szCs w:val="18"/>
              </w:rPr>
              <w:t>dle</w:t>
            </w:r>
            <w:r w:rsidR="002B2795">
              <w:rPr>
                <w:rFonts w:ascii="Arial" w:hAnsi="Arial" w:cs="Arial"/>
                <w:sz w:val="18"/>
                <w:szCs w:val="18"/>
              </w:rPr>
              <w:t> </w:t>
            </w:r>
            <w:r w:rsidRPr="00606B16">
              <w:rPr>
                <w:rFonts w:ascii="Arial" w:hAnsi="Arial" w:cs="Arial"/>
                <w:sz w:val="18"/>
                <w:szCs w:val="18"/>
              </w:rPr>
              <w:t>využívání</w:t>
            </w:r>
            <w:r w:rsidR="002B2795">
              <w:rPr>
                <w:rFonts w:ascii="Arial" w:hAnsi="Arial" w:cs="Arial"/>
                <w:sz w:val="18"/>
                <w:szCs w:val="18"/>
              </w:rPr>
              <w:t> </w:t>
            </w:r>
            <w:r>
              <w:rPr>
                <w:rFonts w:ascii="Arial" w:hAnsi="Arial" w:cs="Arial"/>
                <w:sz w:val="18"/>
                <w:szCs w:val="18"/>
              </w:rPr>
              <w:t>VI</w:t>
            </w:r>
          </w:p>
          <w:p w14:paraId="08064549" w14:textId="77777777" w:rsidR="003E0564" w:rsidRPr="00606B16" w:rsidRDefault="003E0564" w:rsidP="002B2795">
            <w:pPr>
              <w:spacing w:before="60" w:after="60"/>
              <w:jc w:val="center"/>
              <w:rPr>
                <w:rFonts w:ascii="Arial" w:hAnsi="Arial" w:cs="Arial"/>
                <w:sz w:val="18"/>
                <w:szCs w:val="18"/>
              </w:rPr>
            </w:pPr>
          </w:p>
        </w:tc>
      </w:tr>
    </w:tbl>
    <w:p w14:paraId="24FFA4A3" w14:textId="77777777" w:rsidR="009115E4" w:rsidRDefault="009115E4" w:rsidP="00F8311A">
      <w:pPr>
        <w:pStyle w:val="Odstavecseseznamem"/>
        <w:spacing w:before="240" w:after="240" w:line="240" w:lineRule="auto"/>
        <w:ind w:left="0"/>
        <w:contextualSpacing w:val="0"/>
        <w:rPr>
          <w:rFonts w:ascii="Arial" w:hAnsi="Arial" w:cs="Arial"/>
          <w:sz w:val="22"/>
          <w:szCs w:val="22"/>
        </w:rPr>
      </w:pPr>
    </w:p>
    <w:p w14:paraId="3A6208EF" w14:textId="0B21431D" w:rsidR="00F8311A" w:rsidRDefault="009115E4" w:rsidP="00F8311A">
      <w:pPr>
        <w:pStyle w:val="Odstavecseseznamem"/>
        <w:spacing w:before="240" w:after="240" w:line="240" w:lineRule="auto"/>
        <w:ind w:left="0"/>
        <w:contextualSpacing w:val="0"/>
        <w:rPr>
          <w:rFonts w:ascii="Arial" w:hAnsi="Arial" w:cs="Arial"/>
          <w:sz w:val="22"/>
          <w:szCs w:val="22"/>
        </w:rPr>
      </w:pPr>
      <w:r>
        <w:rPr>
          <w:rFonts w:ascii="Arial" w:hAnsi="Arial" w:cs="Arial"/>
          <w:sz w:val="22"/>
          <w:szCs w:val="22"/>
        </w:rPr>
        <w:br w:type="column"/>
      </w:r>
      <w:r w:rsidR="00F8311A">
        <w:rPr>
          <w:rFonts w:ascii="Arial" w:hAnsi="Arial" w:cs="Arial"/>
          <w:sz w:val="22"/>
          <w:szCs w:val="22"/>
        </w:rPr>
        <w:lastRenderedPageBreak/>
        <w:t>Následující tabulka č. 2 převzatá v původním znění z dokumentu „T</w:t>
      </w:r>
      <w:r w:rsidR="00F8311A">
        <w:rPr>
          <w:rFonts w:ascii="Arial" w:eastAsia="Calibri" w:hAnsi="Arial" w:cs="Arial"/>
          <w:sz w:val="22"/>
          <w:szCs w:val="22"/>
        </w:rPr>
        <w:t>echnický a vědecký</w:t>
      </w:r>
      <w:r w:rsidR="00F8311A" w:rsidRPr="00D92746">
        <w:rPr>
          <w:rFonts w:ascii="Arial" w:eastAsia="Calibri" w:hAnsi="Arial" w:cs="Arial"/>
          <w:sz w:val="22"/>
          <w:szCs w:val="22"/>
        </w:rPr>
        <w:t xml:space="preserve"> popis</w:t>
      </w:r>
      <w:r w:rsidR="00F8311A">
        <w:rPr>
          <w:rFonts w:ascii="Arial" w:eastAsia="Calibri" w:hAnsi="Arial" w:cs="Arial"/>
          <w:sz w:val="22"/>
          <w:szCs w:val="22"/>
        </w:rPr>
        <w:t xml:space="preserve"> ELI“</w:t>
      </w:r>
      <w:r w:rsidR="00F8311A">
        <w:rPr>
          <w:rFonts w:ascii="Arial" w:hAnsi="Arial" w:cs="Arial"/>
          <w:sz w:val="22"/>
          <w:szCs w:val="22"/>
        </w:rPr>
        <w:t xml:space="preserve"> popisuje návrh podílů ne-hostitelských </w:t>
      </w:r>
      <w:r w:rsidR="00F8311A" w:rsidRPr="00F8311A">
        <w:rPr>
          <w:rFonts w:ascii="Arial" w:hAnsi="Arial" w:cs="Arial"/>
          <w:sz w:val="22"/>
          <w:szCs w:val="22"/>
        </w:rPr>
        <w:t xml:space="preserve">států, ke kterým budou jejich finanční příspěvky do ELI-ERIC konvergovat v roce 2020 a na kterých je nyní postaven </w:t>
      </w:r>
      <w:r w:rsidR="00F8311A">
        <w:rPr>
          <w:rFonts w:ascii="Arial" w:hAnsi="Arial" w:cs="Arial"/>
          <w:sz w:val="22"/>
          <w:szCs w:val="22"/>
        </w:rPr>
        <w:t>princip výpočtu příspěvků uved</w:t>
      </w:r>
      <w:r w:rsidR="00D2684C">
        <w:rPr>
          <w:rFonts w:ascii="Arial" w:hAnsi="Arial" w:cs="Arial"/>
          <w:sz w:val="22"/>
          <w:szCs w:val="22"/>
        </w:rPr>
        <w:t>e</w:t>
      </w:r>
      <w:bookmarkStart w:id="0" w:name="_GoBack"/>
      <w:bookmarkEnd w:id="0"/>
      <w:r w:rsidR="00F8311A">
        <w:rPr>
          <w:rFonts w:ascii="Arial" w:hAnsi="Arial" w:cs="Arial"/>
          <w:sz w:val="22"/>
          <w:szCs w:val="22"/>
        </w:rPr>
        <w:t>ný v Příloz</w:t>
      </w:r>
      <w:r w:rsidR="00D2684C">
        <w:rPr>
          <w:rFonts w:ascii="Arial" w:hAnsi="Arial" w:cs="Arial"/>
          <w:sz w:val="22"/>
          <w:szCs w:val="22"/>
        </w:rPr>
        <w:t>e</w:t>
      </w:r>
      <w:r w:rsidR="00F8311A" w:rsidRPr="00F8311A">
        <w:rPr>
          <w:rFonts w:ascii="Arial" w:hAnsi="Arial" w:cs="Arial"/>
          <w:sz w:val="22"/>
          <w:szCs w:val="22"/>
        </w:rPr>
        <w:t xml:space="preserve"> č. 2 Stanov ELI-ERIC.</w:t>
      </w:r>
      <w:r>
        <w:rPr>
          <w:rFonts w:ascii="Arial" w:hAnsi="Arial" w:cs="Arial"/>
          <w:sz w:val="22"/>
          <w:szCs w:val="22"/>
        </w:rPr>
        <w:t xml:space="preserve"> Jedná se o první odhad </w:t>
      </w:r>
      <w:r w:rsidR="006D36FB">
        <w:rPr>
          <w:rFonts w:ascii="Arial" w:hAnsi="Arial" w:cs="Arial"/>
          <w:sz w:val="22"/>
          <w:szCs w:val="22"/>
        </w:rPr>
        <w:t>reflektující</w:t>
      </w:r>
      <w:r>
        <w:rPr>
          <w:rFonts w:ascii="Arial" w:hAnsi="Arial" w:cs="Arial"/>
          <w:sz w:val="22"/>
          <w:szCs w:val="22"/>
        </w:rPr>
        <w:t xml:space="preserve"> </w:t>
      </w:r>
      <w:r w:rsidR="006D36FB" w:rsidRPr="00E11E42">
        <w:rPr>
          <w:rFonts w:ascii="Arial" w:hAnsi="Arial" w:cs="Arial"/>
          <w:sz w:val="22"/>
          <w:szCs w:val="22"/>
        </w:rPr>
        <w:t xml:space="preserve">podíl </w:t>
      </w:r>
      <w:r w:rsidR="006D36FB">
        <w:rPr>
          <w:rFonts w:ascii="Arial" w:hAnsi="Arial" w:cs="Arial"/>
          <w:sz w:val="22"/>
          <w:szCs w:val="22"/>
        </w:rPr>
        <w:t xml:space="preserve">jednotlivých států </w:t>
      </w:r>
      <w:r w:rsidR="006D36FB" w:rsidRPr="00E11E42">
        <w:rPr>
          <w:rFonts w:ascii="Arial" w:hAnsi="Arial" w:cs="Arial"/>
          <w:sz w:val="22"/>
          <w:szCs w:val="22"/>
        </w:rPr>
        <w:t>na celkovém objemu vědeckých výsledků v</w:t>
      </w:r>
      <w:r w:rsidR="006D36FB">
        <w:rPr>
          <w:rFonts w:ascii="Arial" w:hAnsi="Arial" w:cs="Arial"/>
          <w:sz w:val="22"/>
          <w:szCs w:val="22"/>
        </w:rPr>
        <w:t xml:space="preserve"> </w:t>
      </w:r>
      <w:r w:rsidR="006D36FB" w:rsidRPr="00E11E42">
        <w:rPr>
          <w:rFonts w:ascii="Arial" w:hAnsi="Arial" w:cs="Arial"/>
          <w:sz w:val="22"/>
          <w:szCs w:val="22"/>
        </w:rPr>
        <w:t xml:space="preserve">oblasti laserové fyziky, jelikož takový </w:t>
      </w:r>
      <w:r w:rsidR="006D36FB">
        <w:rPr>
          <w:rFonts w:ascii="Arial" w:hAnsi="Arial" w:cs="Arial"/>
          <w:sz w:val="22"/>
          <w:szCs w:val="22"/>
        </w:rPr>
        <w:t xml:space="preserve">podíl </w:t>
      </w:r>
      <w:r w:rsidR="006D36FB" w:rsidRPr="00E11E42">
        <w:rPr>
          <w:rFonts w:ascii="Arial" w:hAnsi="Arial" w:cs="Arial"/>
          <w:sz w:val="22"/>
          <w:szCs w:val="22"/>
        </w:rPr>
        <w:t xml:space="preserve">lze </w:t>
      </w:r>
      <w:r w:rsidR="006D36FB">
        <w:rPr>
          <w:rFonts w:ascii="Arial" w:hAnsi="Arial" w:cs="Arial"/>
          <w:sz w:val="22"/>
          <w:szCs w:val="22"/>
        </w:rPr>
        <w:t>očekávat</w:t>
      </w:r>
      <w:r w:rsidR="006D36FB" w:rsidRPr="00E11E42">
        <w:rPr>
          <w:rFonts w:ascii="Arial" w:hAnsi="Arial" w:cs="Arial"/>
          <w:sz w:val="22"/>
          <w:szCs w:val="22"/>
        </w:rPr>
        <w:t xml:space="preserve"> rovněž na využití kapacit EL</w:t>
      </w:r>
      <w:r w:rsidR="006D36FB">
        <w:rPr>
          <w:rFonts w:ascii="Arial" w:hAnsi="Arial" w:cs="Arial"/>
          <w:sz w:val="22"/>
          <w:szCs w:val="22"/>
        </w:rPr>
        <w:t>I.</w:t>
      </w:r>
    </w:p>
    <w:p w14:paraId="6EB78C0E" w14:textId="23F56503" w:rsidR="00F8311A" w:rsidRPr="00F8311A" w:rsidRDefault="009115E4" w:rsidP="009115E4">
      <w:pPr>
        <w:keepNext/>
        <w:spacing w:after="240" w:line="240" w:lineRule="auto"/>
        <w:jc w:val="left"/>
        <w:rPr>
          <w:rFonts w:ascii="Calibri" w:eastAsia="Calibri" w:hAnsi="Calibri" w:cs="Calibri"/>
          <w:sz w:val="22"/>
          <w:szCs w:val="22"/>
          <w:lang w:val="en-GB" w:eastAsia="en-US"/>
        </w:rPr>
      </w:pPr>
      <w:r w:rsidRPr="00263AB5">
        <w:rPr>
          <w:rFonts w:ascii="Arial" w:hAnsi="Arial" w:cs="Arial"/>
          <w:b/>
          <w:szCs w:val="20"/>
        </w:rPr>
        <w:t>Tabulka č. 2: P</w:t>
      </w:r>
      <w:r>
        <w:rPr>
          <w:rFonts w:ascii="Arial" w:hAnsi="Arial" w:cs="Arial"/>
          <w:b/>
          <w:szCs w:val="20"/>
        </w:rPr>
        <w:t>rvní odhad příspěvků potenciálních ne-</w:t>
      </w:r>
      <w:proofErr w:type="spellStart"/>
      <w:r>
        <w:rPr>
          <w:rFonts w:ascii="Arial" w:hAnsi="Arial" w:cs="Arial"/>
          <w:b/>
          <w:szCs w:val="20"/>
        </w:rPr>
        <w:t>hositelských</w:t>
      </w:r>
      <w:proofErr w:type="spellEnd"/>
      <w:r>
        <w:rPr>
          <w:rFonts w:ascii="Arial" w:hAnsi="Arial" w:cs="Arial"/>
          <w:b/>
          <w:szCs w:val="20"/>
        </w:rPr>
        <w:t xml:space="preserve"> států ELI-ERIC</w:t>
      </w:r>
      <w:r w:rsidRPr="00263AB5">
        <w:rPr>
          <w:rFonts w:ascii="Arial" w:hAnsi="Arial" w:cs="Arial"/>
          <w:b/>
          <w:szCs w:val="20"/>
        </w:rPr>
        <w:t>.</w:t>
      </w:r>
    </w:p>
    <w:tbl>
      <w:tblPr>
        <w:tblW w:w="7640" w:type="dxa"/>
        <w:jc w:val="center"/>
        <w:tblCellMar>
          <w:left w:w="0" w:type="dxa"/>
          <w:right w:w="0" w:type="dxa"/>
        </w:tblCellMar>
        <w:tblLook w:val="04A0" w:firstRow="1" w:lastRow="0" w:firstColumn="1" w:lastColumn="0" w:noHBand="0" w:noVBand="1"/>
      </w:tblPr>
      <w:tblGrid>
        <w:gridCol w:w="1379"/>
        <w:gridCol w:w="3230"/>
        <w:gridCol w:w="3031"/>
      </w:tblGrid>
      <w:tr w:rsidR="00F8311A" w:rsidRPr="00F8311A" w14:paraId="104D3A72" w14:textId="77777777" w:rsidTr="009115E4">
        <w:trPr>
          <w:trHeight w:val="397"/>
          <w:jc w:val="center"/>
        </w:trPr>
        <w:tc>
          <w:tcPr>
            <w:tcW w:w="7640" w:type="dxa"/>
            <w:gridSpan w:val="3"/>
            <w:tcBorders>
              <w:top w:val="single" w:sz="8" w:space="0" w:color="auto"/>
              <w:left w:val="single" w:sz="8" w:space="0" w:color="auto"/>
              <w:bottom w:val="nil"/>
              <w:right w:val="single" w:sz="8" w:space="0" w:color="auto"/>
            </w:tcBorders>
            <w:shd w:val="clear" w:color="auto" w:fill="BFBFBF"/>
            <w:tcMar>
              <w:top w:w="0" w:type="dxa"/>
              <w:left w:w="70" w:type="dxa"/>
              <w:bottom w:w="0" w:type="dxa"/>
              <w:right w:w="70" w:type="dxa"/>
            </w:tcMar>
            <w:vAlign w:val="bottom"/>
            <w:hideMark/>
          </w:tcPr>
          <w:p w14:paraId="1284EB8D" w14:textId="77777777" w:rsidR="00F8311A" w:rsidRPr="00F8311A" w:rsidRDefault="00F8311A" w:rsidP="00F8311A">
            <w:pPr>
              <w:spacing w:after="0" w:line="240" w:lineRule="auto"/>
              <w:jc w:val="left"/>
              <w:rPr>
                <w:rFonts w:ascii="Arial" w:eastAsia="Calibri" w:hAnsi="Arial" w:cs="Arial"/>
                <w:b/>
                <w:bCs/>
                <w:sz w:val="18"/>
                <w:szCs w:val="18"/>
                <w:lang w:val="en-US" w:eastAsia="en-US"/>
              </w:rPr>
            </w:pPr>
            <w:r w:rsidRPr="00F8311A">
              <w:rPr>
                <w:rFonts w:ascii="Arial" w:eastAsia="Calibri" w:hAnsi="Arial" w:cs="Arial"/>
                <w:b/>
                <w:bCs/>
                <w:sz w:val="18"/>
                <w:szCs w:val="18"/>
                <w:lang w:val="en-US" w:eastAsia="en-US"/>
              </w:rPr>
              <w:t xml:space="preserve">Table 5 The potential “Market”  (a first estimate) </w:t>
            </w:r>
          </w:p>
        </w:tc>
      </w:tr>
      <w:tr w:rsidR="00F8311A" w:rsidRPr="00F8311A" w14:paraId="6B971FFD" w14:textId="77777777" w:rsidTr="00F8311A">
        <w:trPr>
          <w:trHeight w:val="480"/>
          <w:jc w:val="center"/>
        </w:trPr>
        <w:tc>
          <w:tcPr>
            <w:tcW w:w="1379" w:type="dxa"/>
            <w:tcBorders>
              <w:top w:val="single" w:sz="8" w:space="0" w:color="auto"/>
              <w:left w:val="single" w:sz="8" w:space="0" w:color="auto"/>
              <w:bottom w:val="nil"/>
              <w:right w:val="single" w:sz="8" w:space="0" w:color="auto"/>
            </w:tcBorders>
            <w:shd w:val="clear" w:color="auto" w:fill="BFBFBF"/>
            <w:tcMar>
              <w:top w:w="0" w:type="dxa"/>
              <w:left w:w="70" w:type="dxa"/>
              <w:bottom w:w="0" w:type="dxa"/>
              <w:right w:w="70" w:type="dxa"/>
            </w:tcMar>
            <w:vAlign w:val="bottom"/>
            <w:hideMark/>
          </w:tcPr>
          <w:p w14:paraId="7DC7E00E"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Country</w:t>
            </w:r>
          </w:p>
        </w:tc>
        <w:tc>
          <w:tcPr>
            <w:tcW w:w="3230" w:type="dxa"/>
            <w:tcBorders>
              <w:top w:val="nil"/>
              <w:left w:val="nil"/>
              <w:bottom w:val="nil"/>
              <w:right w:val="single" w:sz="8" w:space="0" w:color="auto"/>
            </w:tcBorders>
            <w:tcMar>
              <w:top w:w="0" w:type="dxa"/>
              <w:left w:w="70" w:type="dxa"/>
              <w:bottom w:w="0" w:type="dxa"/>
              <w:right w:w="70" w:type="dxa"/>
            </w:tcMar>
            <w:vAlign w:val="bottom"/>
            <w:hideMark/>
          </w:tcPr>
          <w:p w14:paraId="77EB8593" w14:textId="77777777" w:rsidR="00F8311A" w:rsidRPr="00F8311A" w:rsidRDefault="00F8311A" w:rsidP="00F8311A">
            <w:pPr>
              <w:spacing w:after="0" w:line="240" w:lineRule="auto"/>
              <w:jc w:val="left"/>
              <w:rPr>
                <w:rFonts w:ascii="Arial" w:eastAsia="Calibri" w:hAnsi="Arial" w:cs="Arial"/>
                <w:b/>
                <w:bCs/>
                <w:sz w:val="18"/>
                <w:szCs w:val="18"/>
                <w:lang w:val="en-US" w:eastAsia="en-US"/>
              </w:rPr>
            </w:pPr>
            <w:r w:rsidRPr="00F8311A">
              <w:rPr>
                <w:rFonts w:ascii="Arial" w:eastAsia="Calibri" w:hAnsi="Arial" w:cs="Arial"/>
                <w:b/>
                <w:bCs/>
                <w:sz w:val="18"/>
                <w:szCs w:val="18"/>
                <w:lang w:val="en-US" w:eastAsia="en-US"/>
              </w:rPr>
              <w:t>Papers published on laser-based research WORLD Relative (2015)</w:t>
            </w:r>
          </w:p>
        </w:tc>
        <w:tc>
          <w:tcPr>
            <w:tcW w:w="3031" w:type="dxa"/>
            <w:tcBorders>
              <w:top w:val="nil"/>
              <w:left w:val="nil"/>
              <w:bottom w:val="nil"/>
              <w:right w:val="single" w:sz="8" w:space="0" w:color="auto"/>
            </w:tcBorders>
            <w:shd w:val="clear" w:color="auto" w:fill="FFFF00"/>
            <w:tcMar>
              <w:top w:w="0" w:type="dxa"/>
              <w:left w:w="70" w:type="dxa"/>
              <w:bottom w:w="0" w:type="dxa"/>
              <w:right w:w="70" w:type="dxa"/>
            </w:tcMar>
            <w:vAlign w:val="bottom"/>
            <w:hideMark/>
          </w:tcPr>
          <w:p w14:paraId="2170486C" w14:textId="77777777" w:rsidR="00F8311A" w:rsidRPr="00F8311A" w:rsidRDefault="00F8311A" w:rsidP="00F8311A">
            <w:pPr>
              <w:spacing w:after="0" w:line="240" w:lineRule="auto"/>
              <w:jc w:val="left"/>
              <w:rPr>
                <w:rFonts w:ascii="Arial" w:eastAsia="Calibri" w:hAnsi="Arial" w:cs="Arial"/>
                <w:b/>
                <w:bCs/>
                <w:sz w:val="18"/>
                <w:szCs w:val="18"/>
                <w:lang w:val="en-US" w:eastAsia="en-US"/>
              </w:rPr>
            </w:pPr>
            <w:r w:rsidRPr="00F8311A">
              <w:rPr>
                <w:rFonts w:ascii="Arial" w:eastAsia="Calibri" w:hAnsi="Arial" w:cs="Arial"/>
                <w:b/>
                <w:bCs/>
                <w:sz w:val="18"/>
                <w:szCs w:val="18"/>
                <w:lang w:val="en-US" w:eastAsia="en-US"/>
              </w:rPr>
              <w:t>Papers published on laser-based research in EU, relative (2015)</w:t>
            </w:r>
          </w:p>
        </w:tc>
      </w:tr>
      <w:tr w:rsidR="00F8311A" w:rsidRPr="00F8311A" w14:paraId="34AF07DC" w14:textId="77777777" w:rsidTr="00F8311A">
        <w:trPr>
          <w:trHeight w:val="272"/>
          <w:jc w:val="center"/>
        </w:trPr>
        <w:tc>
          <w:tcPr>
            <w:tcW w:w="137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FB31510"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AT</w:t>
            </w:r>
          </w:p>
        </w:tc>
        <w:tc>
          <w:tcPr>
            <w:tcW w:w="323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43BCCDF"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0,9%</w:t>
            </w:r>
          </w:p>
        </w:tc>
        <w:tc>
          <w:tcPr>
            <w:tcW w:w="3031"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52F5A7B"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2,4%</w:t>
            </w:r>
          </w:p>
        </w:tc>
      </w:tr>
      <w:tr w:rsidR="00F8311A" w:rsidRPr="00F8311A" w14:paraId="4CDCCFFB"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9CD6168"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BE</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1EAE7F"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0,8%</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0F18FE34"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2,2%</w:t>
            </w:r>
          </w:p>
        </w:tc>
      </w:tr>
      <w:tr w:rsidR="00F8311A" w:rsidRPr="00F8311A" w14:paraId="41B4D7A2"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E23A7C6"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BG</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8E83DBB"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0,2%</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109510DE"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0,5%</w:t>
            </w:r>
          </w:p>
        </w:tc>
      </w:tr>
      <w:tr w:rsidR="00F8311A" w:rsidRPr="00F8311A" w14:paraId="717EB647"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1C14A87"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CH</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54ED5D"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1,6%</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822FE32"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4,2%</w:t>
            </w:r>
          </w:p>
        </w:tc>
      </w:tr>
      <w:tr w:rsidR="00F8311A" w:rsidRPr="00F8311A" w14:paraId="68090229"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523B436"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CZ</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5C53D2D"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1,1%</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5AC8E513"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2,8%</w:t>
            </w:r>
          </w:p>
        </w:tc>
      </w:tr>
      <w:tr w:rsidR="00F8311A" w:rsidRPr="00F8311A" w14:paraId="4D0D3EA0"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CA4CD31"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DE</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6092AA"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8,6%</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8E750A3"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23,0%</w:t>
            </w:r>
          </w:p>
        </w:tc>
      </w:tr>
      <w:tr w:rsidR="00F8311A" w:rsidRPr="00F8311A" w14:paraId="2E2CC0FC"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0286FEC"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DK</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A5A6482"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0,7%</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8CEBCC5"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1,8%</w:t>
            </w:r>
          </w:p>
        </w:tc>
      </w:tr>
      <w:tr w:rsidR="00F8311A" w:rsidRPr="00F8311A" w14:paraId="2501B114"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5F46149"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EE</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44E9EA"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0,1%</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6DCE78EB"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0,2%</w:t>
            </w:r>
          </w:p>
        </w:tc>
      </w:tr>
      <w:tr w:rsidR="00F8311A" w:rsidRPr="00F8311A" w14:paraId="0B7C8388"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CF320B6"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ES</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3AB4CB"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2,4%</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35369EF2"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6,4%</w:t>
            </w:r>
          </w:p>
        </w:tc>
      </w:tr>
      <w:tr w:rsidR="00F8311A" w:rsidRPr="00F8311A" w14:paraId="76BC0027"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2CEB52C"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FIN</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F093EBE"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0,7%</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0B8A5C2"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1,8%</w:t>
            </w:r>
          </w:p>
        </w:tc>
      </w:tr>
      <w:tr w:rsidR="00F8311A" w:rsidRPr="00F8311A" w14:paraId="08CD314E"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55EE1F7"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FR</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0F75B4"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4,6%</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0236457"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12,3%</w:t>
            </w:r>
          </w:p>
        </w:tc>
      </w:tr>
      <w:tr w:rsidR="00F8311A" w:rsidRPr="00F8311A" w14:paraId="18E87483"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2E92CB1"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GR</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64545A"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0,5%</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5204B033"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1,3%</w:t>
            </w:r>
          </w:p>
        </w:tc>
      </w:tr>
      <w:tr w:rsidR="00F8311A" w:rsidRPr="00F8311A" w14:paraId="64C337D8"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8CA9338"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HU</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7E85B6"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0,4%</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56DC8410"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1,0%</w:t>
            </w:r>
          </w:p>
        </w:tc>
      </w:tr>
      <w:tr w:rsidR="00F8311A" w:rsidRPr="00F8311A" w14:paraId="5108C7B3"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0425819"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IE</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3A8FDE"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0,7%</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6DAE4137"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1,8%</w:t>
            </w:r>
          </w:p>
        </w:tc>
      </w:tr>
      <w:tr w:rsidR="00F8311A" w:rsidRPr="00F8311A" w14:paraId="0610BD69"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8E20D72"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IL</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2AAC12"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0,7%</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471830B0"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1,9%</w:t>
            </w:r>
          </w:p>
        </w:tc>
      </w:tr>
      <w:tr w:rsidR="00F8311A" w:rsidRPr="00F8311A" w14:paraId="553A65D7"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B3F2715"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IT</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CB2479"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3,4%</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1C43199D"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9,1%</w:t>
            </w:r>
          </w:p>
        </w:tc>
      </w:tr>
      <w:tr w:rsidR="00F8311A" w:rsidRPr="00F8311A" w14:paraId="5C07A19B"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C61BFB9"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LT</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04F526"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0,3%</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123D7D96"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0,7%</w:t>
            </w:r>
          </w:p>
        </w:tc>
      </w:tr>
      <w:tr w:rsidR="00F8311A" w:rsidRPr="00F8311A" w14:paraId="187BCD91"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BCFA767"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NL</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55EA11"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1,3%</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3016B3C"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3,3%</w:t>
            </w:r>
          </w:p>
        </w:tc>
      </w:tr>
      <w:tr w:rsidR="00F8311A" w:rsidRPr="00F8311A" w14:paraId="413DBDE3"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089F563"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NO</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97BC45"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0,3%</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031E6CBA"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0,8%</w:t>
            </w:r>
          </w:p>
        </w:tc>
      </w:tr>
      <w:tr w:rsidR="00F8311A" w:rsidRPr="00F8311A" w14:paraId="1A2B604D"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8AA8EA5"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PL</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2F5756"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1,6%</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D3660C6"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4,2%</w:t>
            </w:r>
          </w:p>
        </w:tc>
      </w:tr>
      <w:tr w:rsidR="00F8311A" w:rsidRPr="00F8311A" w14:paraId="22F73D98"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D1A31AF"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PT</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0F0B388"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0,5%</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6D2441A5"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1,3%</w:t>
            </w:r>
          </w:p>
        </w:tc>
      </w:tr>
      <w:tr w:rsidR="00F8311A" w:rsidRPr="00F8311A" w14:paraId="51CC2D7C"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202C45E"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RO</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33FCF3"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0,6%</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487BD5F7"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1,7%</w:t>
            </w:r>
          </w:p>
        </w:tc>
      </w:tr>
      <w:tr w:rsidR="00F8311A" w:rsidRPr="00F8311A" w14:paraId="794051C2"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0F9D633"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SE</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9B2870"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1,1%</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A6B1638"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2,9%</w:t>
            </w:r>
          </w:p>
        </w:tc>
      </w:tr>
      <w:tr w:rsidR="00F8311A" w:rsidRPr="00F8311A" w14:paraId="61E15E6E"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38D8394"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SI</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FD813B"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0,2%</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5653A4AD"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0,7%</w:t>
            </w:r>
          </w:p>
        </w:tc>
      </w:tr>
      <w:tr w:rsidR="00F8311A" w:rsidRPr="00F8311A" w14:paraId="2E3638D6"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DF09D25"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SK</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C95F98"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0,1%</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2652B2C"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0,4%</w:t>
            </w:r>
          </w:p>
        </w:tc>
      </w:tr>
      <w:tr w:rsidR="00F8311A" w:rsidRPr="00F8311A" w14:paraId="3DEA7F35"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12F3B56"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UK</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044B07"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4,3%</w:t>
            </w:r>
          </w:p>
        </w:tc>
        <w:tc>
          <w:tcPr>
            <w:tcW w:w="303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0BBF1DE5"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11,3%</w:t>
            </w:r>
          </w:p>
        </w:tc>
      </w:tr>
      <w:tr w:rsidR="00F8311A" w:rsidRPr="00F8311A" w14:paraId="1F6F6617" w14:textId="77777777" w:rsidTr="00F8311A">
        <w:trPr>
          <w:trHeight w:val="452"/>
          <w:jc w:val="center"/>
        </w:trPr>
        <w:tc>
          <w:tcPr>
            <w:tcW w:w="1379" w:type="dxa"/>
            <w:tcBorders>
              <w:top w:val="nil"/>
              <w:left w:val="single" w:sz="8" w:space="0" w:color="auto"/>
              <w:bottom w:val="single" w:sz="8" w:space="0" w:color="auto"/>
              <w:right w:val="single" w:sz="8" w:space="0" w:color="auto"/>
            </w:tcBorders>
            <w:shd w:val="clear" w:color="auto" w:fill="92D050"/>
            <w:tcMar>
              <w:top w:w="0" w:type="dxa"/>
              <w:left w:w="70" w:type="dxa"/>
              <w:bottom w:w="0" w:type="dxa"/>
              <w:right w:w="70" w:type="dxa"/>
            </w:tcMar>
            <w:vAlign w:val="bottom"/>
            <w:hideMark/>
          </w:tcPr>
          <w:p w14:paraId="681EE3C0"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TOTAL EUROPE</w:t>
            </w:r>
          </w:p>
        </w:tc>
        <w:tc>
          <w:tcPr>
            <w:tcW w:w="3230" w:type="dxa"/>
            <w:tcBorders>
              <w:top w:val="nil"/>
              <w:left w:val="nil"/>
              <w:bottom w:val="single" w:sz="8" w:space="0" w:color="auto"/>
              <w:right w:val="single" w:sz="8" w:space="0" w:color="auto"/>
            </w:tcBorders>
            <w:shd w:val="clear" w:color="auto" w:fill="92D050"/>
            <w:noWrap/>
            <w:tcMar>
              <w:top w:w="0" w:type="dxa"/>
              <w:left w:w="70" w:type="dxa"/>
              <w:bottom w:w="0" w:type="dxa"/>
              <w:right w:w="70" w:type="dxa"/>
            </w:tcMar>
            <w:vAlign w:val="bottom"/>
            <w:hideMark/>
          </w:tcPr>
          <w:p w14:paraId="0414323E"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37,5%</w:t>
            </w:r>
          </w:p>
        </w:tc>
        <w:tc>
          <w:tcPr>
            <w:tcW w:w="3031" w:type="dxa"/>
            <w:tcBorders>
              <w:top w:val="nil"/>
              <w:left w:val="nil"/>
              <w:bottom w:val="single" w:sz="8" w:space="0" w:color="auto"/>
              <w:right w:val="single" w:sz="8" w:space="0" w:color="auto"/>
            </w:tcBorders>
            <w:shd w:val="clear" w:color="auto" w:fill="92D050"/>
            <w:noWrap/>
            <w:tcMar>
              <w:top w:w="0" w:type="dxa"/>
              <w:left w:w="70" w:type="dxa"/>
              <w:bottom w:w="0" w:type="dxa"/>
              <w:right w:w="70" w:type="dxa"/>
            </w:tcMar>
            <w:vAlign w:val="bottom"/>
            <w:hideMark/>
          </w:tcPr>
          <w:p w14:paraId="15D820CF"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100,0%</w:t>
            </w:r>
          </w:p>
        </w:tc>
      </w:tr>
      <w:tr w:rsidR="00F8311A" w:rsidRPr="00F8311A" w14:paraId="5D7FE5FC"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FAC3F60"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USA</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07F022"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16,8%</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1943346"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7C95CF70"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EA6E192"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RU</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3285C88"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4,3%</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72939E"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11C2FEBC"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A4400FD"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IN</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DE6A2C8"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3,2%</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FFA753"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5D7DED92"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00B33523"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CN</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60A3416"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19,7%</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7D2EED"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4AAEB1FB"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30FF213"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KO</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C6A7C1"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2,9%</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1E83AF"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6F330D81"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AEEC91F"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JP</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A6630F"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5,4%</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330426"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657474B5"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499F6B1"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OTHER</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1999C45"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10,1%</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D0CF735"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63A642AF" w14:textId="77777777" w:rsidTr="00F8311A">
        <w:trPr>
          <w:trHeight w:val="272"/>
          <w:jc w:val="center"/>
        </w:trPr>
        <w:tc>
          <w:tcPr>
            <w:tcW w:w="1379"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FAE3665" w14:textId="77777777" w:rsidR="00F8311A" w:rsidRPr="00F8311A" w:rsidRDefault="00F8311A" w:rsidP="00F8311A">
            <w:pPr>
              <w:spacing w:after="0" w:line="240" w:lineRule="auto"/>
              <w:jc w:val="left"/>
              <w:rPr>
                <w:rFonts w:ascii="Arial" w:eastAsia="Calibri" w:hAnsi="Arial" w:cs="Arial"/>
                <w:b/>
                <w:bCs/>
                <w:sz w:val="18"/>
                <w:szCs w:val="18"/>
                <w:lang w:val="it-IT" w:eastAsia="en-US"/>
              </w:rPr>
            </w:pPr>
            <w:r w:rsidRPr="00F8311A">
              <w:rPr>
                <w:rFonts w:ascii="Arial" w:eastAsia="Calibri" w:hAnsi="Arial" w:cs="Arial"/>
                <w:b/>
                <w:bCs/>
                <w:sz w:val="18"/>
                <w:szCs w:val="18"/>
                <w:lang w:val="it-IT" w:eastAsia="en-US"/>
              </w:rPr>
              <w:t>TOTAL</w:t>
            </w:r>
          </w:p>
        </w:tc>
        <w:tc>
          <w:tcPr>
            <w:tcW w:w="32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699716" w14:textId="77777777" w:rsidR="00F8311A" w:rsidRPr="00F8311A" w:rsidRDefault="00F8311A" w:rsidP="00F8311A">
            <w:pPr>
              <w:spacing w:after="0" w:line="240" w:lineRule="auto"/>
              <w:jc w:val="left"/>
              <w:rPr>
                <w:rFonts w:ascii="Arial" w:eastAsia="Calibri" w:hAnsi="Arial" w:cs="Arial"/>
                <w:sz w:val="18"/>
                <w:szCs w:val="18"/>
                <w:lang w:val="it-IT" w:eastAsia="en-US"/>
              </w:rPr>
            </w:pPr>
            <w:r w:rsidRPr="00F8311A">
              <w:rPr>
                <w:rFonts w:ascii="Arial" w:eastAsia="Calibri" w:hAnsi="Arial" w:cs="Arial"/>
                <w:sz w:val="18"/>
                <w:szCs w:val="18"/>
                <w:lang w:val="it-IT" w:eastAsia="en-US"/>
              </w:rPr>
              <w:t>100,0%  (49288)</w:t>
            </w:r>
          </w:p>
        </w:tc>
        <w:tc>
          <w:tcPr>
            <w:tcW w:w="30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D5EB08" w14:textId="77777777" w:rsidR="00F8311A" w:rsidRPr="00F8311A" w:rsidRDefault="00F8311A" w:rsidP="00F8311A">
            <w:pPr>
              <w:spacing w:after="0" w:line="240" w:lineRule="auto"/>
              <w:jc w:val="left"/>
              <w:rPr>
                <w:rFonts w:ascii="Arial" w:eastAsia="Calibri" w:hAnsi="Arial" w:cs="Arial"/>
                <w:sz w:val="18"/>
                <w:szCs w:val="18"/>
                <w:lang w:val="it-IT" w:eastAsia="en-US"/>
              </w:rPr>
            </w:pPr>
          </w:p>
        </w:tc>
      </w:tr>
      <w:tr w:rsidR="00F8311A" w:rsidRPr="00F8311A" w14:paraId="00D193C3" w14:textId="77777777" w:rsidTr="00F8311A">
        <w:trPr>
          <w:trHeight w:val="42"/>
          <w:jc w:val="center"/>
        </w:trPr>
        <w:tc>
          <w:tcPr>
            <w:tcW w:w="7640" w:type="dxa"/>
            <w:gridSpan w:val="3"/>
            <w:noWrap/>
            <w:tcMar>
              <w:top w:w="0" w:type="dxa"/>
              <w:left w:w="70" w:type="dxa"/>
              <w:bottom w:w="0" w:type="dxa"/>
              <w:right w:w="70" w:type="dxa"/>
            </w:tcMar>
            <w:vAlign w:val="bottom"/>
            <w:hideMark/>
          </w:tcPr>
          <w:p w14:paraId="7C5916EE" w14:textId="77777777" w:rsidR="00F8311A" w:rsidRPr="00F8311A" w:rsidRDefault="00F8311A" w:rsidP="00F8311A">
            <w:pPr>
              <w:spacing w:after="0" w:line="240" w:lineRule="auto"/>
              <w:jc w:val="left"/>
              <w:rPr>
                <w:rFonts w:ascii="Arial" w:eastAsia="Calibri" w:hAnsi="Arial" w:cs="Arial"/>
                <w:b/>
                <w:bCs/>
                <w:sz w:val="18"/>
                <w:szCs w:val="18"/>
                <w:lang w:val="en-US" w:eastAsia="en-US"/>
              </w:rPr>
            </w:pPr>
            <w:r w:rsidRPr="00F8311A">
              <w:rPr>
                <w:rFonts w:ascii="Arial" w:eastAsia="Calibri" w:hAnsi="Arial" w:cs="Arial"/>
                <w:b/>
                <w:bCs/>
                <w:sz w:val="18"/>
                <w:szCs w:val="18"/>
                <w:lang w:val="en-US" w:eastAsia="en-US"/>
              </w:rPr>
              <w:t xml:space="preserve">Source: Thomson-Reuters, and </w:t>
            </w:r>
            <w:proofErr w:type="spellStart"/>
            <w:r w:rsidRPr="00F8311A">
              <w:rPr>
                <w:rFonts w:ascii="Arial" w:eastAsia="Calibri" w:hAnsi="Arial" w:cs="Arial"/>
                <w:b/>
                <w:bCs/>
                <w:sz w:val="18"/>
                <w:szCs w:val="18"/>
                <w:lang w:val="en-US" w:eastAsia="en-US"/>
              </w:rPr>
              <w:t>Laserlab</w:t>
            </w:r>
            <w:proofErr w:type="spellEnd"/>
            <w:r w:rsidRPr="00F8311A">
              <w:rPr>
                <w:rFonts w:ascii="Arial" w:eastAsia="Calibri" w:hAnsi="Arial" w:cs="Arial"/>
                <w:b/>
                <w:bCs/>
                <w:sz w:val="18"/>
                <w:szCs w:val="18"/>
                <w:lang w:val="en-US" w:eastAsia="en-US"/>
              </w:rPr>
              <w:t xml:space="preserve"> Europe</w:t>
            </w:r>
          </w:p>
        </w:tc>
      </w:tr>
    </w:tbl>
    <w:p w14:paraId="6B64A829" w14:textId="3E8451F1" w:rsidR="0044173B" w:rsidRPr="003B6020" w:rsidRDefault="00495DB0" w:rsidP="00935DDA">
      <w:pPr>
        <w:pStyle w:val="Nadpis2"/>
        <w:spacing w:before="240" w:after="240" w:line="240" w:lineRule="auto"/>
        <w:ind w:left="578" w:hanging="578"/>
        <w:rPr>
          <w:rFonts w:ascii="Arial" w:hAnsi="Arial" w:cs="Arial"/>
          <w:sz w:val="22"/>
          <w:szCs w:val="22"/>
        </w:rPr>
      </w:pPr>
      <w:bookmarkStart w:id="1" w:name="_Toc485915829"/>
      <w:r>
        <w:rPr>
          <w:rFonts w:ascii="Arial" w:hAnsi="Arial" w:cs="Arial"/>
          <w:sz w:val="22"/>
          <w:szCs w:val="22"/>
        </w:rPr>
        <w:br w:type="column"/>
      </w:r>
      <w:r w:rsidR="003A3DA3" w:rsidRPr="003B6020">
        <w:rPr>
          <w:rFonts w:ascii="Arial" w:hAnsi="Arial" w:cs="Arial"/>
          <w:sz w:val="22"/>
          <w:szCs w:val="22"/>
        </w:rPr>
        <w:lastRenderedPageBreak/>
        <w:t>Celkové provozní n</w:t>
      </w:r>
      <w:r w:rsidR="0044173B" w:rsidRPr="003B6020">
        <w:rPr>
          <w:rFonts w:ascii="Arial" w:hAnsi="Arial" w:cs="Arial"/>
          <w:sz w:val="22"/>
          <w:szCs w:val="22"/>
        </w:rPr>
        <w:t>áklady</w:t>
      </w:r>
      <w:bookmarkEnd w:id="1"/>
      <w:r w:rsidR="003A3DA3" w:rsidRPr="003B6020">
        <w:rPr>
          <w:rFonts w:ascii="Arial" w:hAnsi="Arial" w:cs="Arial"/>
          <w:sz w:val="22"/>
          <w:szCs w:val="22"/>
        </w:rPr>
        <w:t xml:space="preserve"> ELI </w:t>
      </w:r>
      <w:proofErr w:type="spellStart"/>
      <w:r w:rsidR="003A3DA3" w:rsidRPr="003B6020">
        <w:rPr>
          <w:rFonts w:ascii="Arial" w:hAnsi="Arial" w:cs="Arial"/>
          <w:sz w:val="22"/>
          <w:szCs w:val="22"/>
        </w:rPr>
        <w:t>Beamlines</w:t>
      </w:r>
      <w:proofErr w:type="spellEnd"/>
    </w:p>
    <w:p w14:paraId="4F220A88" w14:textId="011965D2" w:rsidR="00EC4AAB" w:rsidRPr="003B6020" w:rsidRDefault="00F05F4F" w:rsidP="003B6020">
      <w:pPr>
        <w:spacing w:after="240" w:line="240" w:lineRule="auto"/>
        <w:rPr>
          <w:rFonts w:ascii="Arial" w:hAnsi="Arial" w:cs="Arial"/>
          <w:sz w:val="22"/>
          <w:szCs w:val="22"/>
        </w:rPr>
      </w:pPr>
      <w:r>
        <w:rPr>
          <w:rFonts w:ascii="Arial" w:hAnsi="Arial" w:cs="Arial"/>
          <w:sz w:val="22"/>
          <w:szCs w:val="22"/>
        </w:rPr>
        <w:t>N</w:t>
      </w:r>
      <w:r w:rsidR="00590106" w:rsidRPr="003B6020">
        <w:rPr>
          <w:rFonts w:ascii="Arial" w:hAnsi="Arial" w:cs="Arial"/>
          <w:sz w:val="22"/>
          <w:szCs w:val="22"/>
        </w:rPr>
        <w:t xml:space="preserve">ákladový </w:t>
      </w:r>
      <w:r w:rsidR="00EC4AAB" w:rsidRPr="003B6020">
        <w:rPr>
          <w:rFonts w:ascii="Arial" w:hAnsi="Arial" w:cs="Arial"/>
          <w:sz w:val="22"/>
          <w:szCs w:val="22"/>
        </w:rPr>
        <w:t xml:space="preserve">model </w:t>
      </w:r>
      <w:r w:rsidR="00BD03B3">
        <w:rPr>
          <w:rFonts w:ascii="Arial" w:hAnsi="Arial" w:cs="Arial"/>
          <w:sz w:val="22"/>
          <w:szCs w:val="22"/>
        </w:rPr>
        <w:t xml:space="preserve">ELI </w:t>
      </w:r>
      <w:proofErr w:type="spellStart"/>
      <w:r w:rsidR="00BD03B3">
        <w:rPr>
          <w:rFonts w:ascii="Arial" w:hAnsi="Arial" w:cs="Arial"/>
          <w:sz w:val="22"/>
          <w:szCs w:val="22"/>
        </w:rPr>
        <w:t>Beamlines</w:t>
      </w:r>
      <w:proofErr w:type="spellEnd"/>
      <w:r w:rsidR="00BD03B3">
        <w:rPr>
          <w:rFonts w:ascii="Arial" w:hAnsi="Arial" w:cs="Arial"/>
          <w:sz w:val="22"/>
          <w:szCs w:val="22"/>
        </w:rPr>
        <w:t xml:space="preserve"> </w:t>
      </w:r>
      <w:r>
        <w:rPr>
          <w:rFonts w:ascii="Arial" w:hAnsi="Arial" w:cs="Arial"/>
          <w:sz w:val="22"/>
          <w:szCs w:val="22"/>
        </w:rPr>
        <w:t xml:space="preserve">vychází </w:t>
      </w:r>
      <w:r w:rsidR="00EC4AAB" w:rsidRPr="003B6020">
        <w:rPr>
          <w:rFonts w:ascii="Arial" w:hAnsi="Arial" w:cs="Arial"/>
          <w:sz w:val="22"/>
          <w:szCs w:val="22"/>
        </w:rPr>
        <w:t>z</w:t>
      </w:r>
      <w:r w:rsidR="003F31C7">
        <w:rPr>
          <w:rFonts w:ascii="Arial" w:hAnsi="Arial" w:cs="Arial"/>
          <w:sz w:val="22"/>
          <w:szCs w:val="22"/>
        </w:rPr>
        <w:t> </w:t>
      </w:r>
      <w:r w:rsidR="00EC4AAB" w:rsidRPr="003B6020">
        <w:rPr>
          <w:rFonts w:ascii="Arial" w:hAnsi="Arial" w:cs="Arial"/>
          <w:sz w:val="22"/>
          <w:szCs w:val="22"/>
        </w:rPr>
        <w:t>př</w:t>
      </w:r>
      <w:r w:rsidR="00BD03B3">
        <w:rPr>
          <w:rFonts w:ascii="Arial" w:hAnsi="Arial" w:cs="Arial"/>
          <w:sz w:val="22"/>
          <w:szCs w:val="22"/>
        </w:rPr>
        <w:t>íkladu</w:t>
      </w:r>
      <w:r w:rsidR="00EC4AAB" w:rsidRPr="003B6020">
        <w:rPr>
          <w:rFonts w:ascii="Arial" w:hAnsi="Arial" w:cs="Arial"/>
          <w:sz w:val="22"/>
          <w:szCs w:val="22"/>
        </w:rPr>
        <w:t xml:space="preserve"> </w:t>
      </w:r>
      <w:r>
        <w:rPr>
          <w:rFonts w:ascii="Arial" w:hAnsi="Arial" w:cs="Arial"/>
          <w:sz w:val="22"/>
          <w:szCs w:val="22"/>
        </w:rPr>
        <w:t xml:space="preserve">již </w:t>
      </w:r>
      <w:r w:rsidR="00EC4AAB" w:rsidRPr="003B6020">
        <w:rPr>
          <w:rFonts w:ascii="Arial" w:hAnsi="Arial" w:cs="Arial"/>
          <w:sz w:val="22"/>
          <w:szCs w:val="22"/>
        </w:rPr>
        <w:t xml:space="preserve">úspěšně fungujících mezinárodních </w:t>
      </w:r>
      <w:r w:rsidR="0044613D">
        <w:rPr>
          <w:rFonts w:ascii="Arial" w:hAnsi="Arial" w:cs="Arial"/>
          <w:sz w:val="22"/>
          <w:szCs w:val="22"/>
        </w:rPr>
        <w:t>VI</w:t>
      </w:r>
      <w:r w:rsidR="003F31C7">
        <w:rPr>
          <w:rFonts w:ascii="Arial" w:hAnsi="Arial" w:cs="Arial"/>
          <w:sz w:val="22"/>
          <w:szCs w:val="22"/>
        </w:rPr>
        <w:t>,</w:t>
      </w:r>
      <w:r w:rsidR="00EC4AAB" w:rsidRPr="003B6020">
        <w:rPr>
          <w:rFonts w:ascii="Arial" w:hAnsi="Arial" w:cs="Arial"/>
          <w:sz w:val="22"/>
          <w:szCs w:val="22"/>
        </w:rPr>
        <w:t xml:space="preserve"> jak</w:t>
      </w:r>
      <w:r w:rsidR="003F31C7">
        <w:rPr>
          <w:rFonts w:ascii="Arial" w:hAnsi="Arial" w:cs="Arial"/>
          <w:sz w:val="22"/>
          <w:szCs w:val="22"/>
        </w:rPr>
        <w:t>ými jsou</w:t>
      </w:r>
      <w:r w:rsidR="00EC4AAB" w:rsidRPr="003B6020">
        <w:rPr>
          <w:rFonts w:ascii="Arial" w:hAnsi="Arial" w:cs="Arial"/>
          <w:sz w:val="22"/>
          <w:szCs w:val="22"/>
        </w:rPr>
        <w:t xml:space="preserve"> LCLS, ALS, ESRF, kdy je – vedle principiální mise poskytovat experimen</w:t>
      </w:r>
      <w:r w:rsidR="0044613D">
        <w:rPr>
          <w:rFonts w:ascii="Arial" w:hAnsi="Arial" w:cs="Arial"/>
          <w:sz w:val="22"/>
          <w:szCs w:val="22"/>
        </w:rPr>
        <w:t>tální čas prostřednictvím o</w:t>
      </w:r>
      <w:r w:rsidR="00EC4AAB" w:rsidRPr="003B6020">
        <w:rPr>
          <w:rFonts w:ascii="Arial" w:hAnsi="Arial" w:cs="Arial"/>
          <w:sz w:val="22"/>
          <w:szCs w:val="22"/>
        </w:rPr>
        <w:t>tevřeného přístupu</w:t>
      </w:r>
      <w:r w:rsidR="007C5FE2" w:rsidRPr="003B6020">
        <w:rPr>
          <w:rStyle w:val="Znakapoznpodarou"/>
          <w:rFonts w:ascii="Arial" w:hAnsi="Arial" w:cs="Arial"/>
          <w:sz w:val="22"/>
          <w:szCs w:val="22"/>
        </w:rPr>
        <w:footnoteReference w:id="6"/>
      </w:r>
      <w:r w:rsidR="00EC4AAB" w:rsidRPr="003B6020">
        <w:rPr>
          <w:rFonts w:ascii="Arial" w:hAnsi="Arial" w:cs="Arial"/>
          <w:sz w:val="22"/>
          <w:szCs w:val="22"/>
        </w:rPr>
        <w:t xml:space="preserve">, založeném výlučně na vědecké excelenci </w:t>
      </w:r>
      <w:r w:rsidR="0044613D" w:rsidRPr="003B6020">
        <w:rPr>
          <w:rFonts w:ascii="Arial" w:hAnsi="Arial" w:cs="Arial"/>
          <w:sz w:val="22"/>
          <w:szCs w:val="22"/>
        </w:rPr>
        <w:t>předkládaných</w:t>
      </w:r>
      <w:r w:rsidR="007C5FE2" w:rsidRPr="003B6020">
        <w:rPr>
          <w:rFonts w:ascii="Arial" w:hAnsi="Arial" w:cs="Arial"/>
          <w:sz w:val="22"/>
          <w:szCs w:val="22"/>
        </w:rPr>
        <w:t xml:space="preserve"> návrhů</w:t>
      </w:r>
      <w:r w:rsidR="00EC4AAB" w:rsidRPr="003B6020">
        <w:rPr>
          <w:rFonts w:ascii="Arial" w:hAnsi="Arial" w:cs="Arial"/>
          <w:sz w:val="22"/>
          <w:szCs w:val="22"/>
        </w:rPr>
        <w:t xml:space="preserve"> – zajištěna odpovídající kapacita </w:t>
      </w:r>
      <w:r>
        <w:rPr>
          <w:rFonts w:ascii="Arial" w:hAnsi="Arial" w:cs="Arial"/>
          <w:sz w:val="22"/>
          <w:szCs w:val="22"/>
        </w:rPr>
        <w:t>k</w:t>
      </w:r>
      <w:r w:rsidR="00EC4AAB" w:rsidRPr="003B6020">
        <w:rPr>
          <w:rFonts w:ascii="Arial" w:hAnsi="Arial" w:cs="Arial"/>
          <w:sz w:val="22"/>
          <w:szCs w:val="22"/>
        </w:rPr>
        <w:t xml:space="preserve"> </w:t>
      </w:r>
      <w:r w:rsidR="0044613D">
        <w:rPr>
          <w:rFonts w:ascii="Arial" w:hAnsi="Arial" w:cs="Arial"/>
          <w:sz w:val="22"/>
          <w:szCs w:val="22"/>
        </w:rPr>
        <w:t>realizaci výzkumných a </w:t>
      </w:r>
      <w:r>
        <w:rPr>
          <w:rFonts w:ascii="Arial" w:hAnsi="Arial" w:cs="Arial"/>
          <w:sz w:val="22"/>
          <w:szCs w:val="22"/>
        </w:rPr>
        <w:t xml:space="preserve">vývojových aktivit </w:t>
      </w:r>
      <w:r w:rsidR="00EC4AAB" w:rsidRPr="003B6020">
        <w:rPr>
          <w:rFonts w:ascii="Arial" w:hAnsi="Arial" w:cs="Arial"/>
          <w:sz w:val="22"/>
          <w:szCs w:val="22"/>
        </w:rPr>
        <w:t xml:space="preserve">vlastní </w:t>
      </w:r>
      <w:r w:rsidR="0044613D">
        <w:rPr>
          <w:rFonts w:ascii="Arial" w:hAnsi="Arial" w:cs="Arial"/>
          <w:sz w:val="22"/>
          <w:szCs w:val="22"/>
        </w:rPr>
        <w:t>VI</w:t>
      </w:r>
      <w:r w:rsidR="00EC4AAB" w:rsidRPr="003B6020">
        <w:rPr>
          <w:rFonts w:ascii="Arial" w:hAnsi="Arial" w:cs="Arial"/>
          <w:sz w:val="22"/>
          <w:szCs w:val="22"/>
        </w:rPr>
        <w:t xml:space="preserve"> ve spolupráci s partnerskými institucemi</w:t>
      </w:r>
      <w:r w:rsidR="003F31C7">
        <w:rPr>
          <w:rFonts w:ascii="Arial" w:hAnsi="Arial" w:cs="Arial"/>
          <w:sz w:val="22"/>
          <w:szCs w:val="22"/>
        </w:rPr>
        <w:t>, a to</w:t>
      </w:r>
      <w:r w:rsidR="00EC4AAB" w:rsidRPr="003B6020">
        <w:rPr>
          <w:rFonts w:ascii="Arial" w:hAnsi="Arial" w:cs="Arial"/>
          <w:sz w:val="22"/>
          <w:szCs w:val="22"/>
        </w:rPr>
        <w:t xml:space="preserve"> za účelem zachování technologické unikátnosti</w:t>
      </w:r>
      <w:r>
        <w:rPr>
          <w:rFonts w:ascii="Arial" w:hAnsi="Arial" w:cs="Arial"/>
          <w:sz w:val="22"/>
          <w:szCs w:val="22"/>
        </w:rPr>
        <w:t xml:space="preserve"> </w:t>
      </w:r>
      <w:r w:rsidR="00EC4AAB" w:rsidRPr="003B6020">
        <w:rPr>
          <w:rFonts w:ascii="Arial" w:hAnsi="Arial" w:cs="Arial"/>
          <w:sz w:val="22"/>
          <w:szCs w:val="22"/>
        </w:rPr>
        <w:t>v poměru 80</w:t>
      </w:r>
      <w:r w:rsidR="0044613D">
        <w:rPr>
          <w:rFonts w:ascii="Arial" w:hAnsi="Arial" w:cs="Arial"/>
          <w:sz w:val="22"/>
          <w:szCs w:val="22"/>
        </w:rPr>
        <w:t> </w:t>
      </w:r>
      <w:r w:rsidR="00EC4AAB" w:rsidRPr="003B6020">
        <w:rPr>
          <w:rFonts w:ascii="Arial" w:hAnsi="Arial" w:cs="Arial"/>
          <w:sz w:val="22"/>
          <w:szCs w:val="22"/>
        </w:rPr>
        <w:t>% zajištění přístupu a 20</w:t>
      </w:r>
      <w:r w:rsidR="0044613D">
        <w:rPr>
          <w:rFonts w:ascii="Arial" w:hAnsi="Arial" w:cs="Arial"/>
          <w:sz w:val="22"/>
          <w:szCs w:val="22"/>
        </w:rPr>
        <w:t> </w:t>
      </w:r>
      <w:r w:rsidR="00EC4AAB" w:rsidRPr="003B6020">
        <w:rPr>
          <w:rFonts w:ascii="Arial" w:hAnsi="Arial" w:cs="Arial"/>
          <w:sz w:val="22"/>
          <w:szCs w:val="22"/>
        </w:rPr>
        <w:t xml:space="preserve">% </w:t>
      </w:r>
      <w:r>
        <w:rPr>
          <w:rFonts w:ascii="Arial" w:hAnsi="Arial" w:cs="Arial"/>
          <w:sz w:val="22"/>
          <w:szCs w:val="22"/>
        </w:rPr>
        <w:t xml:space="preserve">vlastních </w:t>
      </w:r>
      <w:r w:rsidR="00EC4AAB" w:rsidRPr="003B6020">
        <w:rPr>
          <w:rFonts w:ascii="Arial" w:hAnsi="Arial" w:cs="Arial"/>
          <w:sz w:val="22"/>
          <w:szCs w:val="22"/>
        </w:rPr>
        <w:t>výz</w:t>
      </w:r>
      <w:r>
        <w:rPr>
          <w:rFonts w:ascii="Arial" w:hAnsi="Arial" w:cs="Arial"/>
          <w:sz w:val="22"/>
          <w:szCs w:val="22"/>
        </w:rPr>
        <w:t>kumných</w:t>
      </w:r>
      <w:r w:rsidR="00EC4AAB" w:rsidRPr="003B6020">
        <w:rPr>
          <w:rFonts w:ascii="Arial" w:hAnsi="Arial" w:cs="Arial"/>
          <w:sz w:val="22"/>
          <w:szCs w:val="22"/>
        </w:rPr>
        <w:t xml:space="preserve"> a</w:t>
      </w:r>
      <w:r w:rsidR="00AD789E">
        <w:rPr>
          <w:rFonts w:ascii="Arial" w:hAnsi="Arial" w:cs="Arial"/>
          <w:sz w:val="22"/>
          <w:szCs w:val="22"/>
        </w:rPr>
        <w:t> </w:t>
      </w:r>
      <w:r w:rsidR="00EC4AAB" w:rsidRPr="003B6020">
        <w:rPr>
          <w:rFonts w:ascii="Arial" w:hAnsi="Arial" w:cs="Arial"/>
          <w:sz w:val="22"/>
          <w:szCs w:val="22"/>
        </w:rPr>
        <w:t>vývojov</w:t>
      </w:r>
      <w:r>
        <w:rPr>
          <w:rFonts w:ascii="Arial" w:hAnsi="Arial" w:cs="Arial"/>
          <w:sz w:val="22"/>
          <w:szCs w:val="22"/>
        </w:rPr>
        <w:t>ých</w:t>
      </w:r>
      <w:r w:rsidR="00EC4AAB" w:rsidRPr="003B6020">
        <w:rPr>
          <w:rFonts w:ascii="Arial" w:hAnsi="Arial" w:cs="Arial"/>
          <w:sz w:val="22"/>
          <w:szCs w:val="22"/>
        </w:rPr>
        <w:t xml:space="preserve"> aktivit.</w:t>
      </w:r>
    </w:p>
    <w:p w14:paraId="67FAF346" w14:textId="7A648B00" w:rsidR="00EC4AAB" w:rsidRPr="003B6020" w:rsidRDefault="00EC4AAB" w:rsidP="003B6020">
      <w:pPr>
        <w:spacing w:after="240" w:line="240" w:lineRule="auto"/>
        <w:rPr>
          <w:rFonts w:ascii="Arial" w:hAnsi="Arial" w:cs="Arial"/>
          <w:sz w:val="22"/>
          <w:szCs w:val="22"/>
        </w:rPr>
      </w:pPr>
      <w:r w:rsidRPr="003B6020">
        <w:rPr>
          <w:rFonts w:ascii="Arial" w:hAnsi="Arial" w:cs="Arial"/>
          <w:sz w:val="22"/>
          <w:szCs w:val="22"/>
        </w:rPr>
        <w:t xml:space="preserve">Nákladová struktura odpovídá zavedené praxi. Jednotlivé podíly a jejich nominální hodnoty jsou předmětem porovnávání mezi jednotlivými pilíři ELI, stejně jako posouzení mezinárodní komisí (Administrative and </w:t>
      </w:r>
      <w:proofErr w:type="spellStart"/>
      <w:r w:rsidRPr="003B6020">
        <w:rPr>
          <w:rFonts w:ascii="Arial" w:hAnsi="Arial" w:cs="Arial"/>
          <w:sz w:val="22"/>
          <w:szCs w:val="22"/>
        </w:rPr>
        <w:t>Financial</w:t>
      </w:r>
      <w:proofErr w:type="spellEnd"/>
      <w:r w:rsidRPr="003B6020">
        <w:rPr>
          <w:rFonts w:ascii="Arial" w:hAnsi="Arial" w:cs="Arial"/>
          <w:sz w:val="22"/>
          <w:szCs w:val="22"/>
        </w:rPr>
        <w:t xml:space="preserve"> </w:t>
      </w:r>
      <w:proofErr w:type="spellStart"/>
      <w:r w:rsidRPr="003B6020">
        <w:rPr>
          <w:rFonts w:ascii="Arial" w:hAnsi="Arial" w:cs="Arial"/>
          <w:sz w:val="22"/>
          <w:szCs w:val="22"/>
        </w:rPr>
        <w:t>Com</w:t>
      </w:r>
      <w:r w:rsidR="0044613D">
        <w:rPr>
          <w:rFonts w:ascii="Arial" w:hAnsi="Arial" w:cs="Arial"/>
          <w:sz w:val="22"/>
          <w:szCs w:val="22"/>
        </w:rPr>
        <w:t>mittee</w:t>
      </w:r>
      <w:proofErr w:type="spellEnd"/>
      <w:r w:rsidR="0044613D">
        <w:rPr>
          <w:rFonts w:ascii="Arial" w:hAnsi="Arial" w:cs="Arial"/>
          <w:sz w:val="22"/>
          <w:szCs w:val="22"/>
        </w:rPr>
        <w:t>), v</w:t>
      </w:r>
      <w:r w:rsidR="00F05F4F">
        <w:rPr>
          <w:rFonts w:ascii="Arial" w:hAnsi="Arial" w:cs="Arial"/>
          <w:sz w:val="22"/>
          <w:szCs w:val="22"/>
        </w:rPr>
        <w:t xml:space="preserve"> níž</w:t>
      </w:r>
      <w:r w:rsidR="0044613D">
        <w:rPr>
          <w:rFonts w:ascii="Arial" w:hAnsi="Arial" w:cs="Arial"/>
          <w:sz w:val="22"/>
          <w:szCs w:val="22"/>
        </w:rPr>
        <w:t xml:space="preserve"> jsou zastoupeni</w:t>
      </w:r>
      <w:r w:rsidRPr="003B6020">
        <w:rPr>
          <w:rFonts w:ascii="Arial" w:hAnsi="Arial" w:cs="Arial"/>
          <w:sz w:val="22"/>
          <w:szCs w:val="22"/>
        </w:rPr>
        <w:t xml:space="preserve"> </w:t>
      </w:r>
      <w:r w:rsidR="00F05F4F">
        <w:rPr>
          <w:rFonts w:ascii="Arial" w:hAnsi="Arial" w:cs="Arial"/>
          <w:sz w:val="22"/>
          <w:szCs w:val="22"/>
        </w:rPr>
        <w:t xml:space="preserve">všichni </w:t>
      </w:r>
      <w:r w:rsidRPr="003B6020">
        <w:rPr>
          <w:rFonts w:ascii="Arial" w:hAnsi="Arial" w:cs="Arial"/>
          <w:sz w:val="22"/>
          <w:szCs w:val="22"/>
        </w:rPr>
        <w:t>členové ELI DC</w:t>
      </w:r>
      <w:r w:rsidR="00F05F4F">
        <w:rPr>
          <w:rFonts w:ascii="Arial" w:hAnsi="Arial" w:cs="Arial"/>
          <w:sz w:val="22"/>
          <w:szCs w:val="22"/>
        </w:rPr>
        <w:t xml:space="preserve"> </w:t>
      </w:r>
      <w:r w:rsidRPr="003B6020">
        <w:rPr>
          <w:rFonts w:ascii="Arial" w:hAnsi="Arial" w:cs="Arial"/>
          <w:sz w:val="22"/>
          <w:szCs w:val="22"/>
        </w:rPr>
        <w:t xml:space="preserve">v zájmu zajištění standardizace nákladů pro jednotlivé činnosti, transparentnosti a zajištění vazby mezi </w:t>
      </w:r>
      <w:r w:rsidR="00BA7FB0" w:rsidRPr="003B6020">
        <w:rPr>
          <w:rFonts w:ascii="Arial" w:hAnsi="Arial" w:cs="Arial"/>
          <w:sz w:val="22"/>
          <w:szCs w:val="22"/>
        </w:rPr>
        <w:t>definovanými cíli</w:t>
      </w:r>
      <w:r w:rsidR="0044613D">
        <w:rPr>
          <w:rFonts w:ascii="Arial" w:hAnsi="Arial" w:cs="Arial"/>
          <w:sz w:val="22"/>
          <w:szCs w:val="22"/>
        </w:rPr>
        <w:t xml:space="preserve"> a zdroji k </w:t>
      </w:r>
      <w:r w:rsidRPr="003B6020">
        <w:rPr>
          <w:rFonts w:ascii="Arial" w:hAnsi="Arial" w:cs="Arial"/>
          <w:sz w:val="22"/>
          <w:szCs w:val="22"/>
        </w:rPr>
        <w:t>jejich dosažení.</w:t>
      </w:r>
    </w:p>
    <w:p w14:paraId="7F554774" w14:textId="1BE5ECF6" w:rsidR="00561C12" w:rsidRDefault="0044173B" w:rsidP="00935DDA">
      <w:pPr>
        <w:spacing w:after="240" w:line="240" w:lineRule="auto"/>
        <w:rPr>
          <w:rFonts w:ascii="Arial" w:hAnsi="Arial" w:cs="Arial"/>
          <w:sz w:val="22"/>
          <w:szCs w:val="22"/>
        </w:rPr>
      </w:pPr>
      <w:r w:rsidRPr="003B6020">
        <w:rPr>
          <w:rFonts w:ascii="Arial" w:hAnsi="Arial" w:cs="Arial"/>
          <w:sz w:val="22"/>
          <w:szCs w:val="22"/>
        </w:rPr>
        <w:t xml:space="preserve">Tabulka č. </w:t>
      </w:r>
      <w:r w:rsidR="000A7E31">
        <w:rPr>
          <w:rFonts w:ascii="Arial" w:hAnsi="Arial" w:cs="Arial"/>
          <w:sz w:val="22"/>
          <w:szCs w:val="22"/>
        </w:rPr>
        <w:t>3</w:t>
      </w:r>
      <w:r w:rsidRPr="003B6020">
        <w:rPr>
          <w:rFonts w:ascii="Arial" w:hAnsi="Arial" w:cs="Arial"/>
          <w:sz w:val="22"/>
          <w:szCs w:val="22"/>
        </w:rPr>
        <w:t xml:space="preserve"> představuje </w:t>
      </w:r>
      <w:r w:rsidR="00973B7E" w:rsidRPr="003B6020">
        <w:rPr>
          <w:rFonts w:ascii="Arial" w:hAnsi="Arial" w:cs="Arial"/>
          <w:sz w:val="22"/>
          <w:szCs w:val="22"/>
        </w:rPr>
        <w:t xml:space="preserve">úplný </w:t>
      </w:r>
      <w:r w:rsidRPr="003B6020">
        <w:rPr>
          <w:rFonts w:ascii="Arial" w:hAnsi="Arial" w:cs="Arial"/>
          <w:sz w:val="22"/>
          <w:szCs w:val="22"/>
        </w:rPr>
        <w:t xml:space="preserve">přehled celkových nákladů ELI </w:t>
      </w:r>
      <w:proofErr w:type="spellStart"/>
      <w:r w:rsidRPr="003B6020">
        <w:rPr>
          <w:rFonts w:ascii="Arial" w:hAnsi="Arial" w:cs="Arial"/>
          <w:sz w:val="22"/>
          <w:szCs w:val="22"/>
        </w:rPr>
        <w:t>Beamlines</w:t>
      </w:r>
      <w:proofErr w:type="spellEnd"/>
      <w:r w:rsidRPr="003B6020">
        <w:rPr>
          <w:rFonts w:ascii="Arial" w:hAnsi="Arial" w:cs="Arial"/>
          <w:sz w:val="22"/>
          <w:szCs w:val="22"/>
        </w:rPr>
        <w:t xml:space="preserve"> pro roky 2018 a 2019 zahrnující aktivity spojené</w:t>
      </w:r>
      <w:r w:rsidR="00973B7E" w:rsidRPr="003B6020">
        <w:rPr>
          <w:rFonts w:ascii="Arial" w:hAnsi="Arial" w:cs="Arial"/>
          <w:sz w:val="22"/>
          <w:szCs w:val="22"/>
        </w:rPr>
        <w:t xml:space="preserve"> s dokončením infrastrukturní ča</w:t>
      </w:r>
      <w:r w:rsidRPr="003B6020">
        <w:rPr>
          <w:rFonts w:ascii="Arial" w:hAnsi="Arial" w:cs="Arial"/>
          <w:sz w:val="22"/>
          <w:szCs w:val="22"/>
        </w:rPr>
        <w:t>sti</w:t>
      </w:r>
      <w:r w:rsidR="00973B7E" w:rsidRPr="003B6020">
        <w:rPr>
          <w:rFonts w:ascii="Arial" w:hAnsi="Arial" w:cs="Arial"/>
          <w:sz w:val="22"/>
          <w:szCs w:val="22"/>
        </w:rPr>
        <w:t xml:space="preserve"> </w:t>
      </w:r>
      <w:r w:rsidR="00144B70">
        <w:rPr>
          <w:rFonts w:ascii="Arial" w:hAnsi="Arial" w:cs="Arial"/>
          <w:sz w:val="22"/>
          <w:szCs w:val="22"/>
        </w:rPr>
        <w:t xml:space="preserve">projektu </w:t>
      </w:r>
      <w:r w:rsidR="002B2795">
        <w:rPr>
          <w:rFonts w:ascii="Arial" w:hAnsi="Arial" w:cs="Arial"/>
          <w:sz w:val="22"/>
          <w:szCs w:val="22"/>
        </w:rPr>
        <w:t>– tj. její</w:t>
      </w:r>
      <w:r w:rsidR="00973B7E" w:rsidRPr="003B6020">
        <w:rPr>
          <w:rFonts w:ascii="Arial" w:hAnsi="Arial" w:cs="Arial"/>
          <w:sz w:val="22"/>
          <w:szCs w:val="22"/>
        </w:rPr>
        <w:t xml:space="preserve"> spuštění</w:t>
      </w:r>
      <w:r w:rsidR="0044613D">
        <w:rPr>
          <w:rFonts w:ascii="Arial" w:hAnsi="Arial" w:cs="Arial"/>
          <w:sz w:val="22"/>
          <w:szCs w:val="22"/>
        </w:rPr>
        <w:t>, přístup a </w:t>
      </w:r>
      <w:r w:rsidR="002B2795">
        <w:rPr>
          <w:rFonts w:ascii="Arial" w:hAnsi="Arial" w:cs="Arial"/>
          <w:sz w:val="22"/>
          <w:szCs w:val="22"/>
        </w:rPr>
        <w:t>realizace</w:t>
      </w:r>
      <w:r w:rsidRPr="003B6020">
        <w:rPr>
          <w:rFonts w:ascii="Arial" w:hAnsi="Arial" w:cs="Arial"/>
          <w:sz w:val="22"/>
          <w:szCs w:val="22"/>
        </w:rPr>
        <w:t xml:space="preserve"> </w:t>
      </w:r>
      <w:r w:rsidR="00144B70">
        <w:rPr>
          <w:rFonts w:ascii="Arial" w:hAnsi="Arial" w:cs="Arial"/>
          <w:sz w:val="22"/>
          <w:szCs w:val="22"/>
        </w:rPr>
        <w:t>projektů</w:t>
      </w:r>
      <w:r w:rsidR="00973B7E" w:rsidRPr="003B6020">
        <w:rPr>
          <w:rFonts w:ascii="Arial" w:hAnsi="Arial" w:cs="Arial"/>
          <w:sz w:val="22"/>
          <w:szCs w:val="22"/>
        </w:rPr>
        <w:t xml:space="preserve"> externími uživateli a realiza</w:t>
      </w:r>
      <w:r w:rsidR="002B2795">
        <w:rPr>
          <w:rFonts w:ascii="Arial" w:hAnsi="Arial" w:cs="Arial"/>
          <w:sz w:val="22"/>
          <w:szCs w:val="22"/>
        </w:rPr>
        <w:t>ce</w:t>
      </w:r>
      <w:r w:rsidRPr="003B6020">
        <w:rPr>
          <w:rFonts w:ascii="Arial" w:hAnsi="Arial" w:cs="Arial"/>
          <w:sz w:val="22"/>
          <w:szCs w:val="22"/>
        </w:rPr>
        <w:t xml:space="preserve"> vlastních </w:t>
      </w:r>
      <w:r w:rsidR="00144B70">
        <w:rPr>
          <w:rFonts w:ascii="Arial" w:hAnsi="Arial" w:cs="Arial"/>
          <w:sz w:val="22"/>
          <w:szCs w:val="22"/>
        </w:rPr>
        <w:t xml:space="preserve">výzkumných a vývojových </w:t>
      </w:r>
      <w:r w:rsidRPr="003B6020">
        <w:rPr>
          <w:rFonts w:ascii="Arial" w:hAnsi="Arial" w:cs="Arial"/>
          <w:sz w:val="22"/>
          <w:szCs w:val="22"/>
        </w:rPr>
        <w:t>projektů.</w:t>
      </w:r>
    </w:p>
    <w:p w14:paraId="418EA126" w14:textId="13287972" w:rsidR="001B033C" w:rsidRPr="00263AB5" w:rsidRDefault="000A7E31" w:rsidP="001B033C">
      <w:pPr>
        <w:rPr>
          <w:b/>
        </w:rPr>
      </w:pPr>
      <w:r>
        <w:rPr>
          <w:rFonts w:ascii="Arial" w:hAnsi="Arial" w:cs="Arial"/>
          <w:b/>
          <w:szCs w:val="20"/>
        </w:rPr>
        <w:t>Tabulka č. 3</w:t>
      </w:r>
      <w:r w:rsidR="001B033C" w:rsidRPr="00263AB5">
        <w:rPr>
          <w:rFonts w:ascii="Arial" w:hAnsi="Arial" w:cs="Arial"/>
          <w:b/>
          <w:szCs w:val="20"/>
        </w:rPr>
        <w:t xml:space="preserve">: Přehled celkových nákladů ELI </w:t>
      </w:r>
      <w:proofErr w:type="spellStart"/>
      <w:r w:rsidR="001B033C" w:rsidRPr="00263AB5">
        <w:rPr>
          <w:rFonts w:ascii="Arial" w:hAnsi="Arial" w:cs="Arial"/>
          <w:b/>
          <w:szCs w:val="20"/>
        </w:rPr>
        <w:t>Beamlines</w:t>
      </w:r>
      <w:proofErr w:type="spellEnd"/>
      <w:r w:rsidR="001B033C" w:rsidRPr="00263AB5">
        <w:rPr>
          <w:rFonts w:ascii="Arial" w:hAnsi="Arial" w:cs="Arial"/>
          <w:b/>
          <w:szCs w:val="20"/>
        </w:rPr>
        <w:t xml:space="preserve"> v letech 2018</w:t>
      </w:r>
      <w:r w:rsidR="00A045C9">
        <w:rPr>
          <w:rFonts w:ascii="Arial" w:hAnsi="Arial" w:cs="Arial"/>
          <w:b/>
          <w:szCs w:val="20"/>
        </w:rPr>
        <w:t xml:space="preserve"> až </w:t>
      </w:r>
      <w:r w:rsidR="001B033C" w:rsidRPr="00263AB5">
        <w:rPr>
          <w:rFonts w:ascii="Arial" w:hAnsi="Arial" w:cs="Arial"/>
          <w:b/>
          <w:szCs w:val="20"/>
        </w:rPr>
        <w:t>2019.</w:t>
      </w:r>
    </w:p>
    <w:tbl>
      <w:tblPr>
        <w:tblW w:w="7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00"/>
        <w:gridCol w:w="1692"/>
        <w:gridCol w:w="1692"/>
      </w:tblGrid>
      <w:tr w:rsidR="001B033C" w:rsidRPr="0044613D" w14:paraId="551C5BA7" w14:textId="77777777" w:rsidTr="00AD789E">
        <w:trPr>
          <w:trHeight w:val="260"/>
          <w:jc w:val="center"/>
        </w:trPr>
        <w:tc>
          <w:tcPr>
            <w:tcW w:w="3700" w:type="dxa"/>
            <w:shd w:val="clear" w:color="auto" w:fill="auto"/>
            <w:noWrap/>
            <w:vAlign w:val="bottom"/>
            <w:hideMark/>
          </w:tcPr>
          <w:p w14:paraId="17C910BD" w14:textId="77777777" w:rsidR="001B033C" w:rsidRPr="0044613D" w:rsidRDefault="001B033C" w:rsidP="00AD789E">
            <w:pPr>
              <w:spacing w:after="0" w:line="240" w:lineRule="auto"/>
              <w:ind w:left="-80" w:firstLine="80"/>
              <w:jc w:val="center"/>
              <w:rPr>
                <w:rFonts w:ascii="Arial" w:eastAsia="Times New Roman" w:hAnsi="Arial" w:cs="Arial"/>
                <w:i/>
                <w:iCs/>
                <w:color w:val="000000"/>
                <w:sz w:val="18"/>
                <w:szCs w:val="18"/>
                <w:lang w:eastAsia="cs-CZ"/>
              </w:rPr>
            </w:pPr>
          </w:p>
        </w:tc>
        <w:tc>
          <w:tcPr>
            <w:tcW w:w="1692" w:type="dxa"/>
            <w:shd w:val="clear" w:color="auto" w:fill="auto"/>
            <w:noWrap/>
            <w:vAlign w:val="center"/>
            <w:hideMark/>
          </w:tcPr>
          <w:p w14:paraId="1793E5A6" w14:textId="77777777" w:rsidR="001B033C" w:rsidRPr="0044613D" w:rsidRDefault="001B033C" w:rsidP="00AD789E">
            <w:pPr>
              <w:spacing w:after="0" w:line="240" w:lineRule="auto"/>
              <w:ind w:left="-80" w:firstLine="80"/>
              <w:jc w:val="center"/>
              <w:rPr>
                <w:rFonts w:ascii="Arial" w:eastAsia="Times New Roman" w:hAnsi="Arial" w:cs="Arial"/>
                <w:b/>
                <w:iCs/>
                <w:color w:val="000000"/>
                <w:sz w:val="18"/>
                <w:szCs w:val="18"/>
                <w:lang w:eastAsia="cs-CZ"/>
              </w:rPr>
            </w:pPr>
            <w:r w:rsidRPr="0044613D">
              <w:rPr>
                <w:rFonts w:ascii="Arial" w:eastAsia="Times New Roman" w:hAnsi="Arial" w:cs="Arial"/>
                <w:b/>
                <w:iCs/>
                <w:color w:val="000000"/>
                <w:sz w:val="18"/>
                <w:szCs w:val="18"/>
                <w:lang w:eastAsia="cs-CZ"/>
              </w:rPr>
              <w:t>2018</w:t>
            </w:r>
          </w:p>
          <w:p w14:paraId="1FDDD39E" w14:textId="77777777" w:rsidR="001B033C" w:rsidRPr="0044613D" w:rsidRDefault="001B033C" w:rsidP="00AD789E">
            <w:pPr>
              <w:spacing w:after="0" w:line="240" w:lineRule="auto"/>
              <w:ind w:left="-80" w:firstLine="80"/>
              <w:jc w:val="center"/>
              <w:rPr>
                <w:rFonts w:ascii="Arial" w:eastAsia="Times New Roman" w:hAnsi="Arial" w:cs="Arial"/>
                <w:b/>
                <w:iCs/>
                <w:color w:val="000000"/>
                <w:sz w:val="18"/>
                <w:szCs w:val="18"/>
                <w:lang w:eastAsia="cs-CZ"/>
              </w:rPr>
            </w:pPr>
            <w:r w:rsidRPr="0044613D">
              <w:rPr>
                <w:rFonts w:ascii="Arial" w:eastAsia="Times New Roman" w:hAnsi="Arial" w:cs="Arial"/>
                <w:i/>
                <w:iCs/>
                <w:color w:val="000000"/>
                <w:sz w:val="18"/>
                <w:szCs w:val="18"/>
                <w:lang w:eastAsia="cs-CZ"/>
              </w:rPr>
              <w:t>v tis. Kč</w:t>
            </w:r>
          </w:p>
        </w:tc>
        <w:tc>
          <w:tcPr>
            <w:tcW w:w="1692" w:type="dxa"/>
            <w:shd w:val="clear" w:color="auto" w:fill="auto"/>
            <w:noWrap/>
            <w:vAlign w:val="center"/>
            <w:hideMark/>
          </w:tcPr>
          <w:p w14:paraId="1C0C24B9" w14:textId="77777777" w:rsidR="001B033C" w:rsidRPr="0044613D" w:rsidRDefault="001B033C" w:rsidP="00AD789E">
            <w:pPr>
              <w:spacing w:after="0" w:line="240" w:lineRule="auto"/>
              <w:ind w:left="-80" w:firstLine="80"/>
              <w:jc w:val="center"/>
              <w:rPr>
                <w:rFonts w:ascii="Arial" w:eastAsia="Times New Roman" w:hAnsi="Arial" w:cs="Arial"/>
                <w:b/>
                <w:iCs/>
                <w:color w:val="000000"/>
                <w:sz w:val="18"/>
                <w:szCs w:val="18"/>
                <w:lang w:eastAsia="cs-CZ"/>
              </w:rPr>
            </w:pPr>
            <w:r w:rsidRPr="0044613D">
              <w:rPr>
                <w:rFonts w:ascii="Arial" w:eastAsia="Times New Roman" w:hAnsi="Arial" w:cs="Arial"/>
                <w:b/>
                <w:iCs/>
                <w:color w:val="000000"/>
                <w:sz w:val="18"/>
                <w:szCs w:val="18"/>
                <w:lang w:eastAsia="cs-CZ"/>
              </w:rPr>
              <w:t>2019</w:t>
            </w:r>
          </w:p>
          <w:p w14:paraId="18E99C42" w14:textId="77777777" w:rsidR="001B033C" w:rsidRPr="0044613D" w:rsidRDefault="001B033C" w:rsidP="00AD789E">
            <w:pPr>
              <w:spacing w:after="0" w:line="240" w:lineRule="auto"/>
              <w:ind w:left="-80" w:firstLine="80"/>
              <w:jc w:val="center"/>
              <w:rPr>
                <w:rFonts w:ascii="Arial" w:eastAsia="Times New Roman" w:hAnsi="Arial" w:cs="Arial"/>
                <w:b/>
                <w:iCs/>
                <w:color w:val="000000"/>
                <w:sz w:val="18"/>
                <w:szCs w:val="18"/>
                <w:lang w:eastAsia="cs-CZ"/>
              </w:rPr>
            </w:pPr>
            <w:r w:rsidRPr="0044613D">
              <w:rPr>
                <w:rFonts w:ascii="Arial" w:eastAsia="Times New Roman" w:hAnsi="Arial" w:cs="Arial"/>
                <w:i/>
                <w:iCs/>
                <w:color w:val="000000"/>
                <w:sz w:val="18"/>
                <w:szCs w:val="18"/>
                <w:lang w:eastAsia="cs-CZ"/>
              </w:rPr>
              <w:t>v tis. Kč</w:t>
            </w:r>
          </w:p>
        </w:tc>
      </w:tr>
      <w:tr w:rsidR="001B033C" w:rsidRPr="0044613D" w14:paraId="60FAC896" w14:textId="77777777" w:rsidTr="00AD789E">
        <w:trPr>
          <w:trHeight w:val="260"/>
          <w:jc w:val="center"/>
        </w:trPr>
        <w:tc>
          <w:tcPr>
            <w:tcW w:w="3700" w:type="dxa"/>
            <w:shd w:val="clear" w:color="auto" w:fill="auto"/>
            <w:noWrap/>
            <w:vAlign w:val="bottom"/>
            <w:hideMark/>
          </w:tcPr>
          <w:p w14:paraId="3BF5010A" w14:textId="77777777" w:rsidR="001B033C" w:rsidRPr="0044613D" w:rsidRDefault="001B033C" w:rsidP="00AD789E">
            <w:pPr>
              <w:spacing w:after="0" w:line="240" w:lineRule="auto"/>
              <w:rPr>
                <w:rFonts w:ascii="Arial" w:eastAsia="Times New Roman" w:hAnsi="Arial" w:cs="Arial"/>
                <w:sz w:val="18"/>
                <w:szCs w:val="18"/>
                <w:lang w:eastAsia="cs-CZ"/>
              </w:rPr>
            </w:pPr>
            <w:r w:rsidRPr="0044613D">
              <w:rPr>
                <w:rFonts w:ascii="Arial" w:eastAsia="Times New Roman" w:hAnsi="Arial" w:cs="Arial"/>
                <w:sz w:val="18"/>
                <w:szCs w:val="18"/>
                <w:lang w:eastAsia="cs-CZ"/>
              </w:rPr>
              <w:t>Osobní náklady</w:t>
            </w:r>
          </w:p>
        </w:tc>
        <w:tc>
          <w:tcPr>
            <w:tcW w:w="1692" w:type="dxa"/>
            <w:shd w:val="clear" w:color="auto" w:fill="auto"/>
            <w:vAlign w:val="center"/>
            <w:hideMark/>
          </w:tcPr>
          <w:p w14:paraId="4135C1A3"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357 406</w:t>
            </w:r>
          </w:p>
        </w:tc>
        <w:tc>
          <w:tcPr>
            <w:tcW w:w="1692" w:type="dxa"/>
            <w:shd w:val="clear" w:color="auto" w:fill="auto"/>
            <w:vAlign w:val="center"/>
            <w:hideMark/>
          </w:tcPr>
          <w:p w14:paraId="46525E5C"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357 406</w:t>
            </w:r>
          </w:p>
        </w:tc>
      </w:tr>
      <w:tr w:rsidR="001B033C" w:rsidRPr="0044613D" w14:paraId="0A450114" w14:textId="77777777" w:rsidTr="00AD789E">
        <w:trPr>
          <w:trHeight w:val="260"/>
          <w:jc w:val="center"/>
        </w:trPr>
        <w:tc>
          <w:tcPr>
            <w:tcW w:w="3700" w:type="dxa"/>
            <w:shd w:val="clear" w:color="auto" w:fill="auto"/>
            <w:vAlign w:val="center"/>
            <w:hideMark/>
          </w:tcPr>
          <w:p w14:paraId="0FEE022E"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Pr>
                <w:rFonts w:ascii="Arial" w:eastAsia="Times New Roman" w:hAnsi="Arial" w:cs="Arial"/>
                <w:i/>
                <w:color w:val="000000"/>
                <w:sz w:val="18"/>
                <w:szCs w:val="18"/>
                <w:lang w:eastAsia="cs-CZ"/>
              </w:rPr>
              <w:t>V</w:t>
            </w:r>
            <w:r w:rsidRPr="0044613D">
              <w:rPr>
                <w:rFonts w:ascii="Arial" w:eastAsia="Times New Roman" w:hAnsi="Arial" w:cs="Arial"/>
                <w:i/>
                <w:color w:val="000000"/>
                <w:sz w:val="18"/>
                <w:szCs w:val="18"/>
                <w:lang w:eastAsia="cs-CZ"/>
              </w:rPr>
              <w:t>ýzkumný tým</w:t>
            </w:r>
          </w:p>
        </w:tc>
        <w:tc>
          <w:tcPr>
            <w:tcW w:w="1692" w:type="dxa"/>
            <w:shd w:val="clear" w:color="auto" w:fill="auto"/>
            <w:vAlign w:val="center"/>
            <w:hideMark/>
          </w:tcPr>
          <w:p w14:paraId="38D65077" w14:textId="77777777" w:rsidR="001B033C" w:rsidRPr="0044613D" w:rsidRDefault="001B033C" w:rsidP="00AD789E">
            <w:pPr>
              <w:spacing w:after="0" w:line="240" w:lineRule="auto"/>
              <w:jc w:val="right"/>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219 803</w:t>
            </w:r>
          </w:p>
        </w:tc>
        <w:tc>
          <w:tcPr>
            <w:tcW w:w="1692" w:type="dxa"/>
            <w:shd w:val="clear" w:color="auto" w:fill="auto"/>
            <w:vAlign w:val="center"/>
            <w:hideMark/>
          </w:tcPr>
          <w:p w14:paraId="10D9B016" w14:textId="77777777" w:rsidR="001B033C" w:rsidRPr="0044613D" w:rsidRDefault="001B033C" w:rsidP="00AD789E">
            <w:pPr>
              <w:spacing w:after="0" w:line="240" w:lineRule="auto"/>
              <w:jc w:val="right"/>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219 803</w:t>
            </w:r>
          </w:p>
        </w:tc>
      </w:tr>
      <w:tr w:rsidR="001B033C" w:rsidRPr="0044613D" w14:paraId="3F9ACB62" w14:textId="77777777" w:rsidTr="00AD789E">
        <w:trPr>
          <w:trHeight w:val="260"/>
          <w:jc w:val="center"/>
        </w:trPr>
        <w:tc>
          <w:tcPr>
            <w:tcW w:w="3700" w:type="dxa"/>
            <w:shd w:val="clear" w:color="auto" w:fill="auto"/>
            <w:vAlign w:val="center"/>
            <w:hideMark/>
          </w:tcPr>
          <w:p w14:paraId="144721E1"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Pr>
                <w:rFonts w:ascii="Arial" w:eastAsia="Times New Roman" w:hAnsi="Arial" w:cs="Arial"/>
                <w:i/>
                <w:color w:val="000000"/>
                <w:sz w:val="18"/>
                <w:szCs w:val="18"/>
                <w:lang w:eastAsia="cs-CZ"/>
              </w:rPr>
              <w:t>M</w:t>
            </w:r>
            <w:r w:rsidRPr="0044613D">
              <w:rPr>
                <w:rFonts w:ascii="Arial" w:eastAsia="Times New Roman" w:hAnsi="Arial" w:cs="Arial"/>
                <w:i/>
                <w:color w:val="000000"/>
                <w:sz w:val="18"/>
                <w:szCs w:val="18"/>
                <w:lang w:eastAsia="cs-CZ"/>
              </w:rPr>
              <w:t>anagement, správa, administrativa</w:t>
            </w:r>
          </w:p>
        </w:tc>
        <w:tc>
          <w:tcPr>
            <w:tcW w:w="1692" w:type="dxa"/>
            <w:shd w:val="clear" w:color="auto" w:fill="auto"/>
            <w:vAlign w:val="center"/>
            <w:hideMark/>
          </w:tcPr>
          <w:p w14:paraId="07EB5E67" w14:textId="77777777" w:rsidR="001B033C" w:rsidRPr="0044613D" w:rsidRDefault="001B033C" w:rsidP="00AD789E">
            <w:pPr>
              <w:spacing w:after="0" w:line="240" w:lineRule="auto"/>
              <w:jc w:val="right"/>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137 603</w:t>
            </w:r>
          </w:p>
        </w:tc>
        <w:tc>
          <w:tcPr>
            <w:tcW w:w="1692" w:type="dxa"/>
            <w:shd w:val="clear" w:color="auto" w:fill="auto"/>
            <w:vAlign w:val="center"/>
            <w:hideMark/>
          </w:tcPr>
          <w:p w14:paraId="6B914897" w14:textId="77777777" w:rsidR="001B033C" w:rsidRPr="0044613D" w:rsidRDefault="001B033C" w:rsidP="00AD789E">
            <w:pPr>
              <w:spacing w:after="0" w:line="240" w:lineRule="auto"/>
              <w:jc w:val="right"/>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137 603</w:t>
            </w:r>
          </w:p>
        </w:tc>
      </w:tr>
      <w:tr w:rsidR="001B033C" w:rsidRPr="0044613D" w14:paraId="3A0A31CA" w14:textId="77777777" w:rsidTr="00AD789E">
        <w:trPr>
          <w:trHeight w:val="260"/>
          <w:jc w:val="center"/>
        </w:trPr>
        <w:tc>
          <w:tcPr>
            <w:tcW w:w="3700" w:type="dxa"/>
            <w:shd w:val="clear" w:color="auto" w:fill="auto"/>
            <w:noWrap/>
            <w:vAlign w:val="bottom"/>
            <w:hideMark/>
          </w:tcPr>
          <w:p w14:paraId="30793243" w14:textId="77777777" w:rsidR="001B033C" w:rsidRPr="0044613D" w:rsidRDefault="001B033C" w:rsidP="00AD789E">
            <w:pPr>
              <w:spacing w:after="0" w:line="240" w:lineRule="auto"/>
              <w:rPr>
                <w:rFonts w:ascii="Arial" w:eastAsia="Times New Roman" w:hAnsi="Arial" w:cs="Arial"/>
                <w:sz w:val="18"/>
                <w:szCs w:val="18"/>
                <w:lang w:eastAsia="cs-CZ"/>
              </w:rPr>
            </w:pPr>
            <w:r w:rsidRPr="0044613D">
              <w:rPr>
                <w:rFonts w:ascii="Arial" w:eastAsia="Times New Roman" w:hAnsi="Arial" w:cs="Arial"/>
                <w:sz w:val="18"/>
                <w:szCs w:val="18"/>
                <w:lang w:eastAsia="cs-CZ"/>
              </w:rPr>
              <w:t>Provozní náklady</w:t>
            </w:r>
          </w:p>
        </w:tc>
        <w:tc>
          <w:tcPr>
            <w:tcW w:w="1692" w:type="dxa"/>
            <w:shd w:val="clear" w:color="auto" w:fill="auto"/>
            <w:vAlign w:val="center"/>
            <w:hideMark/>
          </w:tcPr>
          <w:p w14:paraId="348A0F01"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280 486</w:t>
            </w:r>
          </w:p>
        </w:tc>
        <w:tc>
          <w:tcPr>
            <w:tcW w:w="1692" w:type="dxa"/>
            <w:shd w:val="clear" w:color="auto" w:fill="auto"/>
            <w:vAlign w:val="center"/>
            <w:hideMark/>
          </w:tcPr>
          <w:p w14:paraId="2F6E6AF6" w14:textId="5F207540" w:rsidR="001B033C" w:rsidRPr="0044613D" w:rsidRDefault="001B033C" w:rsidP="004360E3">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36</w:t>
            </w:r>
            <w:r w:rsidR="004360E3">
              <w:rPr>
                <w:rFonts w:ascii="Arial" w:eastAsia="Times New Roman" w:hAnsi="Arial" w:cs="Arial"/>
                <w:color w:val="000000"/>
                <w:sz w:val="18"/>
                <w:szCs w:val="18"/>
                <w:lang w:eastAsia="cs-CZ"/>
              </w:rPr>
              <w:t>6</w:t>
            </w:r>
            <w:r w:rsidRPr="0044613D">
              <w:rPr>
                <w:rFonts w:ascii="Arial" w:eastAsia="Times New Roman" w:hAnsi="Arial" w:cs="Arial"/>
                <w:color w:val="000000"/>
                <w:sz w:val="18"/>
                <w:szCs w:val="18"/>
                <w:lang w:eastAsia="cs-CZ"/>
              </w:rPr>
              <w:t xml:space="preserve"> </w:t>
            </w:r>
            <w:r w:rsidR="004360E3">
              <w:rPr>
                <w:rFonts w:ascii="Arial" w:eastAsia="Times New Roman" w:hAnsi="Arial" w:cs="Arial"/>
                <w:color w:val="000000"/>
                <w:sz w:val="18"/>
                <w:szCs w:val="18"/>
                <w:lang w:eastAsia="cs-CZ"/>
              </w:rPr>
              <w:t>3</w:t>
            </w:r>
            <w:r w:rsidRPr="0044613D">
              <w:rPr>
                <w:rFonts w:ascii="Arial" w:eastAsia="Times New Roman" w:hAnsi="Arial" w:cs="Arial"/>
                <w:color w:val="000000"/>
                <w:sz w:val="18"/>
                <w:szCs w:val="18"/>
                <w:lang w:eastAsia="cs-CZ"/>
              </w:rPr>
              <w:t>0</w:t>
            </w:r>
            <w:r>
              <w:rPr>
                <w:rFonts w:ascii="Arial" w:eastAsia="Times New Roman" w:hAnsi="Arial" w:cs="Arial"/>
                <w:color w:val="000000"/>
                <w:sz w:val="18"/>
                <w:szCs w:val="18"/>
                <w:lang w:eastAsia="cs-CZ"/>
              </w:rPr>
              <w:t>8</w:t>
            </w:r>
          </w:p>
        </w:tc>
      </w:tr>
      <w:tr w:rsidR="001B033C" w:rsidRPr="0044613D" w14:paraId="489E0C70" w14:textId="77777777" w:rsidTr="00AD789E">
        <w:trPr>
          <w:trHeight w:val="260"/>
          <w:jc w:val="center"/>
        </w:trPr>
        <w:tc>
          <w:tcPr>
            <w:tcW w:w="3700" w:type="dxa"/>
            <w:shd w:val="clear" w:color="auto" w:fill="auto"/>
            <w:vAlign w:val="center"/>
            <w:hideMark/>
          </w:tcPr>
          <w:p w14:paraId="3424E4BB"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Materiál</w:t>
            </w:r>
          </w:p>
        </w:tc>
        <w:tc>
          <w:tcPr>
            <w:tcW w:w="1692" w:type="dxa"/>
            <w:shd w:val="clear" w:color="auto" w:fill="auto"/>
            <w:vAlign w:val="center"/>
            <w:hideMark/>
          </w:tcPr>
          <w:p w14:paraId="0667A551"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106 920</w:t>
            </w:r>
          </w:p>
        </w:tc>
        <w:tc>
          <w:tcPr>
            <w:tcW w:w="1692" w:type="dxa"/>
            <w:shd w:val="clear" w:color="auto" w:fill="auto"/>
            <w:vAlign w:val="center"/>
            <w:hideMark/>
          </w:tcPr>
          <w:p w14:paraId="513DBD90"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127 666</w:t>
            </w:r>
          </w:p>
        </w:tc>
      </w:tr>
      <w:tr w:rsidR="001B033C" w:rsidRPr="0044613D" w14:paraId="71435883" w14:textId="77777777" w:rsidTr="00AD789E">
        <w:trPr>
          <w:trHeight w:val="260"/>
          <w:jc w:val="center"/>
        </w:trPr>
        <w:tc>
          <w:tcPr>
            <w:tcW w:w="3700" w:type="dxa"/>
            <w:shd w:val="clear" w:color="auto" w:fill="auto"/>
            <w:vAlign w:val="center"/>
            <w:hideMark/>
          </w:tcPr>
          <w:p w14:paraId="724FF755"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Opravy a údržba</w:t>
            </w:r>
          </w:p>
        </w:tc>
        <w:tc>
          <w:tcPr>
            <w:tcW w:w="1692" w:type="dxa"/>
            <w:shd w:val="clear" w:color="auto" w:fill="auto"/>
            <w:vAlign w:val="center"/>
            <w:hideMark/>
          </w:tcPr>
          <w:p w14:paraId="00D05F22"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78 408</w:t>
            </w:r>
          </w:p>
        </w:tc>
        <w:tc>
          <w:tcPr>
            <w:tcW w:w="1692" w:type="dxa"/>
            <w:shd w:val="clear" w:color="auto" w:fill="auto"/>
            <w:vAlign w:val="center"/>
            <w:hideMark/>
          </w:tcPr>
          <w:p w14:paraId="54DE5A84"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97 727</w:t>
            </w:r>
          </w:p>
        </w:tc>
      </w:tr>
      <w:tr w:rsidR="001B033C" w:rsidRPr="0044613D" w14:paraId="0CA0277C" w14:textId="77777777" w:rsidTr="00AD789E">
        <w:trPr>
          <w:trHeight w:val="260"/>
          <w:jc w:val="center"/>
        </w:trPr>
        <w:tc>
          <w:tcPr>
            <w:tcW w:w="3700" w:type="dxa"/>
            <w:shd w:val="clear" w:color="auto" w:fill="auto"/>
            <w:vAlign w:val="center"/>
            <w:hideMark/>
          </w:tcPr>
          <w:p w14:paraId="3FA787BC"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Energie</w:t>
            </w:r>
          </w:p>
        </w:tc>
        <w:tc>
          <w:tcPr>
            <w:tcW w:w="1692" w:type="dxa"/>
            <w:shd w:val="clear" w:color="auto" w:fill="auto"/>
            <w:vAlign w:val="center"/>
            <w:hideMark/>
          </w:tcPr>
          <w:p w14:paraId="190F11BD"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29 700</w:t>
            </w:r>
          </w:p>
        </w:tc>
        <w:tc>
          <w:tcPr>
            <w:tcW w:w="1692" w:type="dxa"/>
            <w:shd w:val="clear" w:color="auto" w:fill="auto"/>
            <w:vAlign w:val="center"/>
            <w:hideMark/>
          </w:tcPr>
          <w:p w14:paraId="72283C59"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41 164</w:t>
            </w:r>
          </w:p>
        </w:tc>
      </w:tr>
      <w:tr w:rsidR="001B033C" w:rsidRPr="0044613D" w14:paraId="0359761B" w14:textId="77777777" w:rsidTr="00AD789E">
        <w:trPr>
          <w:trHeight w:val="260"/>
          <w:jc w:val="center"/>
        </w:trPr>
        <w:tc>
          <w:tcPr>
            <w:tcW w:w="3700" w:type="dxa"/>
            <w:shd w:val="clear" w:color="auto" w:fill="auto"/>
            <w:vAlign w:val="center"/>
            <w:hideMark/>
          </w:tcPr>
          <w:p w14:paraId="77176AFA"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Služby</w:t>
            </w:r>
          </w:p>
        </w:tc>
        <w:tc>
          <w:tcPr>
            <w:tcW w:w="1692" w:type="dxa"/>
            <w:shd w:val="clear" w:color="auto" w:fill="auto"/>
            <w:vAlign w:val="center"/>
            <w:hideMark/>
          </w:tcPr>
          <w:p w14:paraId="586FFC18"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32 767</w:t>
            </w:r>
          </w:p>
        </w:tc>
        <w:tc>
          <w:tcPr>
            <w:tcW w:w="1692" w:type="dxa"/>
            <w:shd w:val="clear" w:color="auto" w:fill="auto"/>
            <w:vAlign w:val="center"/>
            <w:hideMark/>
          </w:tcPr>
          <w:p w14:paraId="5B27078C"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65 559</w:t>
            </w:r>
          </w:p>
        </w:tc>
      </w:tr>
      <w:tr w:rsidR="001B033C" w:rsidRPr="0044613D" w14:paraId="2788002B" w14:textId="77777777" w:rsidTr="00AD789E">
        <w:trPr>
          <w:trHeight w:val="260"/>
          <w:jc w:val="center"/>
        </w:trPr>
        <w:tc>
          <w:tcPr>
            <w:tcW w:w="3700" w:type="dxa"/>
            <w:shd w:val="clear" w:color="auto" w:fill="auto"/>
            <w:vAlign w:val="center"/>
            <w:hideMark/>
          </w:tcPr>
          <w:p w14:paraId="1A14A109"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Cestovné</w:t>
            </w:r>
          </w:p>
        </w:tc>
        <w:tc>
          <w:tcPr>
            <w:tcW w:w="1692" w:type="dxa"/>
            <w:shd w:val="clear" w:color="auto" w:fill="auto"/>
            <w:vAlign w:val="center"/>
            <w:hideMark/>
          </w:tcPr>
          <w:p w14:paraId="247284BA"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16 691</w:t>
            </w:r>
          </w:p>
        </w:tc>
        <w:tc>
          <w:tcPr>
            <w:tcW w:w="1692" w:type="dxa"/>
            <w:shd w:val="clear" w:color="auto" w:fill="auto"/>
            <w:vAlign w:val="center"/>
            <w:hideMark/>
          </w:tcPr>
          <w:p w14:paraId="585A9EB9"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17 192</w:t>
            </w:r>
          </w:p>
        </w:tc>
      </w:tr>
      <w:tr w:rsidR="001B033C" w:rsidRPr="0044613D" w14:paraId="58BA618C" w14:textId="77777777" w:rsidTr="00AD789E">
        <w:trPr>
          <w:trHeight w:val="260"/>
          <w:jc w:val="center"/>
        </w:trPr>
        <w:tc>
          <w:tcPr>
            <w:tcW w:w="3700" w:type="dxa"/>
            <w:shd w:val="clear" w:color="auto" w:fill="auto"/>
            <w:vAlign w:val="center"/>
            <w:hideMark/>
          </w:tcPr>
          <w:p w14:paraId="277B26BF" w14:textId="77777777" w:rsidR="001B033C" w:rsidRPr="0044613D" w:rsidRDefault="001B033C" w:rsidP="00AD789E">
            <w:pPr>
              <w:spacing w:after="0" w:line="240" w:lineRule="auto"/>
              <w:ind w:firstLineChars="300" w:firstLine="540"/>
              <w:rPr>
                <w:rFonts w:ascii="Arial" w:eastAsia="Times New Roman" w:hAnsi="Arial" w:cs="Arial"/>
                <w:i/>
                <w:color w:val="000000"/>
                <w:sz w:val="18"/>
                <w:szCs w:val="18"/>
                <w:lang w:eastAsia="cs-CZ"/>
              </w:rPr>
            </w:pPr>
            <w:r w:rsidRPr="0044613D">
              <w:rPr>
                <w:rFonts w:ascii="Arial" w:eastAsia="Times New Roman" w:hAnsi="Arial" w:cs="Arial"/>
                <w:i/>
                <w:color w:val="000000"/>
                <w:sz w:val="18"/>
                <w:szCs w:val="18"/>
                <w:lang w:eastAsia="cs-CZ"/>
              </w:rPr>
              <w:t>Režie</w:t>
            </w:r>
          </w:p>
        </w:tc>
        <w:tc>
          <w:tcPr>
            <w:tcW w:w="1692" w:type="dxa"/>
            <w:shd w:val="clear" w:color="auto" w:fill="auto"/>
            <w:vAlign w:val="center"/>
            <w:hideMark/>
          </w:tcPr>
          <w:p w14:paraId="3A8A3EE9"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16 000</w:t>
            </w:r>
          </w:p>
        </w:tc>
        <w:tc>
          <w:tcPr>
            <w:tcW w:w="1692" w:type="dxa"/>
            <w:shd w:val="clear" w:color="auto" w:fill="auto"/>
            <w:vAlign w:val="center"/>
            <w:hideMark/>
          </w:tcPr>
          <w:p w14:paraId="649C3C18" w14:textId="77777777" w:rsidR="001B033C" w:rsidRPr="001B033C" w:rsidRDefault="001B033C" w:rsidP="00AD789E">
            <w:pPr>
              <w:spacing w:after="0" w:line="240" w:lineRule="auto"/>
              <w:jc w:val="right"/>
              <w:rPr>
                <w:rFonts w:ascii="Arial" w:eastAsia="Times New Roman" w:hAnsi="Arial" w:cs="Arial"/>
                <w:i/>
                <w:color w:val="000000"/>
                <w:sz w:val="18"/>
                <w:szCs w:val="18"/>
                <w:lang w:eastAsia="cs-CZ"/>
              </w:rPr>
            </w:pPr>
            <w:r w:rsidRPr="001B033C">
              <w:rPr>
                <w:rFonts w:ascii="Arial" w:eastAsia="Times New Roman" w:hAnsi="Arial" w:cs="Arial"/>
                <w:i/>
                <w:color w:val="000000"/>
                <w:sz w:val="18"/>
                <w:szCs w:val="18"/>
                <w:lang w:eastAsia="cs-CZ"/>
              </w:rPr>
              <w:t>17 000</w:t>
            </w:r>
          </w:p>
        </w:tc>
      </w:tr>
      <w:tr w:rsidR="001B033C" w:rsidRPr="0044613D" w14:paraId="1855D745" w14:textId="77777777" w:rsidTr="00AD789E">
        <w:trPr>
          <w:trHeight w:val="290"/>
          <w:jc w:val="center"/>
        </w:trPr>
        <w:tc>
          <w:tcPr>
            <w:tcW w:w="3700" w:type="dxa"/>
            <w:shd w:val="clear" w:color="auto" w:fill="auto"/>
            <w:noWrap/>
            <w:vAlign w:val="bottom"/>
            <w:hideMark/>
          </w:tcPr>
          <w:p w14:paraId="013D293B" w14:textId="77777777" w:rsidR="001B033C" w:rsidRPr="0044613D" w:rsidRDefault="001B033C" w:rsidP="00AD789E">
            <w:pPr>
              <w:spacing w:after="0" w:line="240" w:lineRule="auto"/>
              <w:rPr>
                <w:rFonts w:ascii="Arial" w:eastAsia="Times New Roman" w:hAnsi="Arial" w:cs="Arial"/>
                <w:sz w:val="18"/>
                <w:szCs w:val="18"/>
                <w:lang w:eastAsia="cs-CZ"/>
              </w:rPr>
            </w:pPr>
            <w:r w:rsidRPr="0044613D">
              <w:rPr>
                <w:rFonts w:ascii="Arial" w:eastAsia="Times New Roman" w:hAnsi="Arial" w:cs="Arial"/>
                <w:sz w:val="18"/>
                <w:szCs w:val="18"/>
                <w:lang w:eastAsia="cs-CZ"/>
              </w:rPr>
              <w:t>Členské poplatky</w:t>
            </w:r>
          </w:p>
        </w:tc>
        <w:tc>
          <w:tcPr>
            <w:tcW w:w="1692" w:type="dxa"/>
            <w:shd w:val="clear" w:color="auto" w:fill="auto"/>
            <w:vAlign w:val="center"/>
            <w:hideMark/>
          </w:tcPr>
          <w:p w14:paraId="22636918"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400</w:t>
            </w:r>
          </w:p>
        </w:tc>
        <w:tc>
          <w:tcPr>
            <w:tcW w:w="1692" w:type="dxa"/>
            <w:shd w:val="clear" w:color="auto" w:fill="auto"/>
            <w:vAlign w:val="center"/>
            <w:hideMark/>
          </w:tcPr>
          <w:p w14:paraId="5AC37B16"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0</w:t>
            </w:r>
          </w:p>
        </w:tc>
      </w:tr>
      <w:tr w:rsidR="001B033C" w:rsidRPr="0044613D" w14:paraId="19EDF2FC" w14:textId="77777777" w:rsidTr="00AD789E">
        <w:trPr>
          <w:trHeight w:val="290"/>
          <w:jc w:val="center"/>
        </w:trPr>
        <w:tc>
          <w:tcPr>
            <w:tcW w:w="3700" w:type="dxa"/>
            <w:shd w:val="clear" w:color="auto" w:fill="auto"/>
            <w:noWrap/>
            <w:vAlign w:val="bottom"/>
            <w:hideMark/>
          </w:tcPr>
          <w:p w14:paraId="30302CD0" w14:textId="77777777" w:rsidR="001B033C" w:rsidRPr="0044613D" w:rsidRDefault="001B033C" w:rsidP="00AD789E">
            <w:pPr>
              <w:spacing w:after="0" w:line="240" w:lineRule="auto"/>
              <w:rPr>
                <w:rFonts w:ascii="Arial" w:eastAsia="Times New Roman" w:hAnsi="Arial" w:cs="Arial"/>
                <w:sz w:val="18"/>
                <w:szCs w:val="18"/>
                <w:lang w:eastAsia="cs-CZ"/>
              </w:rPr>
            </w:pPr>
            <w:r w:rsidRPr="0044613D">
              <w:rPr>
                <w:rFonts w:ascii="Arial" w:eastAsia="Times New Roman" w:hAnsi="Arial" w:cs="Arial"/>
                <w:sz w:val="18"/>
                <w:szCs w:val="18"/>
                <w:lang w:eastAsia="cs-CZ"/>
              </w:rPr>
              <w:t>Celkové neinvestiční náklady</w:t>
            </w:r>
          </w:p>
        </w:tc>
        <w:tc>
          <w:tcPr>
            <w:tcW w:w="1692" w:type="dxa"/>
            <w:shd w:val="clear" w:color="auto" w:fill="auto"/>
            <w:vAlign w:val="center"/>
            <w:hideMark/>
          </w:tcPr>
          <w:p w14:paraId="4333EAA0"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638 29</w:t>
            </w:r>
            <w:r>
              <w:rPr>
                <w:rFonts w:ascii="Arial" w:eastAsia="Times New Roman" w:hAnsi="Arial" w:cs="Arial"/>
                <w:color w:val="000000"/>
                <w:sz w:val="18"/>
                <w:szCs w:val="18"/>
                <w:lang w:eastAsia="cs-CZ"/>
              </w:rPr>
              <w:t>2</w:t>
            </w:r>
          </w:p>
        </w:tc>
        <w:tc>
          <w:tcPr>
            <w:tcW w:w="1692" w:type="dxa"/>
            <w:shd w:val="clear" w:color="auto" w:fill="auto"/>
            <w:vAlign w:val="center"/>
            <w:hideMark/>
          </w:tcPr>
          <w:p w14:paraId="39BCC568"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723 71</w:t>
            </w:r>
            <w:r>
              <w:rPr>
                <w:rFonts w:ascii="Arial" w:eastAsia="Times New Roman" w:hAnsi="Arial" w:cs="Arial"/>
                <w:color w:val="000000"/>
                <w:sz w:val="18"/>
                <w:szCs w:val="18"/>
                <w:lang w:eastAsia="cs-CZ"/>
              </w:rPr>
              <w:t>4</w:t>
            </w:r>
          </w:p>
        </w:tc>
      </w:tr>
      <w:tr w:rsidR="001B033C" w:rsidRPr="0044613D" w14:paraId="22E9AC5A" w14:textId="77777777" w:rsidTr="00AD789E">
        <w:trPr>
          <w:trHeight w:val="260"/>
          <w:jc w:val="center"/>
        </w:trPr>
        <w:tc>
          <w:tcPr>
            <w:tcW w:w="3700" w:type="dxa"/>
            <w:shd w:val="clear" w:color="auto" w:fill="auto"/>
            <w:noWrap/>
            <w:vAlign w:val="bottom"/>
            <w:hideMark/>
          </w:tcPr>
          <w:p w14:paraId="588F7CF8" w14:textId="77777777" w:rsidR="001B033C" w:rsidRPr="0044613D" w:rsidRDefault="001B033C" w:rsidP="00AD789E">
            <w:pPr>
              <w:spacing w:after="0" w:line="240" w:lineRule="auto"/>
              <w:rPr>
                <w:rFonts w:ascii="Arial" w:eastAsia="Times New Roman" w:hAnsi="Arial" w:cs="Arial"/>
                <w:sz w:val="18"/>
                <w:szCs w:val="18"/>
                <w:lang w:eastAsia="cs-CZ"/>
              </w:rPr>
            </w:pPr>
            <w:r w:rsidRPr="0044613D">
              <w:rPr>
                <w:rFonts w:ascii="Arial" w:eastAsia="Times New Roman" w:hAnsi="Arial" w:cs="Arial"/>
                <w:sz w:val="18"/>
                <w:szCs w:val="18"/>
                <w:lang w:eastAsia="cs-CZ"/>
              </w:rPr>
              <w:t>Investice</w:t>
            </w:r>
          </w:p>
        </w:tc>
        <w:tc>
          <w:tcPr>
            <w:tcW w:w="1692" w:type="dxa"/>
            <w:shd w:val="clear" w:color="auto" w:fill="auto"/>
            <w:vAlign w:val="center"/>
            <w:hideMark/>
          </w:tcPr>
          <w:p w14:paraId="13BA249E"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292 000</w:t>
            </w:r>
          </w:p>
        </w:tc>
        <w:tc>
          <w:tcPr>
            <w:tcW w:w="1692" w:type="dxa"/>
            <w:shd w:val="clear" w:color="auto" w:fill="auto"/>
            <w:vAlign w:val="center"/>
            <w:hideMark/>
          </w:tcPr>
          <w:p w14:paraId="671B71CD" w14:textId="77777777" w:rsidR="001B033C" w:rsidRPr="0044613D" w:rsidRDefault="001B033C" w:rsidP="00AD789E">
            <w:pPr>
              <w:spacing w:after="0" w:line="240" w:lineRule="auto"/>
              <w:jc w:val="right"/>
              <w:rPr>
                <w:rFonts w:ascii="Arial" w:eastAsia="Times New Roman" w:hAnsi="Arial" w:cs="Arial"/>
                <w:color w:val="000000"/>
                <w:sz w:val="18"/>
                <w:szCs w:val="18"/>
                <w:lang w:eastAsia="cs-CZ"/>
              </w:rPr>
            </w:pPr>
            <w:r w:rsidRPr="0044613D">
              <w:rPr>
                <w:rFonts w:ascii="Arial" w:eastAsia="Times New Roman" w:hAnsi="Arial" w:cs="Arial"/>
                <w:color w:val="000000"/>
                <w:sz w:val="18"/>
                <w:szCs w:val="18"/>
                <w:lang w:eastAsia="cs-CZ"/>
              </w:rPr>
              <w:t>545 280</w:t>
            </w:r>
          </w:p>
        </w:tc>
      </w:tr>
      <w:tr w:rsidR="001B033C" w:rsidRPr="0044613D" w14:paraId="337DD116" w14:textId="77777777" w:rsidTr="00AD789E">
        <w:trPr>
          <w:trHeight w:val="260"/>
          <w:jc w:val="center"/>
        </w:trPr>
        <w:tc>
          <w:tcPr>
            <w:tcW w:w="3700" w:type="dxa"/>
            <w:shd w:val="clear" w:color="auto" w:fill="auto"/>
            <w:noWrap/>
            <w:vAlign w:val="bottom"/>
            <w:hideMark/>
          </w:tcPr>
          <w:p w14:paraId="7985BB3A" w14:textId="77777777" w:rsidR="001B033C" w:rsidRPr="0044613D" w:rsidRDefault="001B033C" w:rsidP="00AD789E">
            <w:pPr>
              <w:spacing w:after="0" w:line="240" w:lineRule="auto"/>
              <w:rPr>
                <w:rFonts w:ascii="Arial" w:eastAsia="Times New Roman" w:hAnsi="Arial" w:cs="Arial"/>
                <w:b/>
                <w:bCs/>
                <w:sz w:val="18"/>
                <w:szCs w:val="18"/>
                <w:lang w:eastAsia="cs-CZ"/>
              </w:rPr>
            </w:pPr>
            <w:r w:rsidRPr="0044613D">
              <w:rPr>
                <w:rFonts w:ascii="Arial" w:eastAsia="Times New Roman" w:hAnsi="Arial" w:cs="Arial"/>
                <w:b/>
                <w:bCs/>
                <w:sz w:val="18"/>
                <w:szCs w:val="18"/>
                <w:lang w:eastAsia="cs-CZ"/>
              </w:rPr>
              <w:t>Náklady celkem</w:t>
            </w:r>
          </w:p>
        </w:tc>
        <w:tc>
          <w:tcPr>
            <w:tcW w:w="1692" w:type="dxa"/>
            <w:shd w:val="clear" w:color="auto" w:fill="auto"/>
            <w:vAlign w:val="center"/>
            <w:hideMark/>
          </w:tcPr>
          <w:p w14:paraId="1A6CABAA" w14:textId="77777777" w:rsidR="001B033C" w:rsidRPr="0044613D" w:rsidRDefault="001B033C" w:rsidP="00AD789E">
            <w:pPr>
              <w:spacing w:after="0" w:line="240" w:lineRule="auto"/>
              <w:jc w:val="right"/>
              <w:rPr>
                <w:rFonts w:ascii="Arial" w:eastAsia="Times New Roman" w:hAnsi="Arial" w:cs="Arial"/>
                <w:b/>
                <w:bCs/>
                <w:color w:val="000000"/>
                <w:sz w:val="18"/>
                <w:szCs w:val="18"/>
                <w:lang w:eastAsia="cs-CZ"/>
              </w:rPr>
            </w:pPr>
            <w:r w:rsidRPr="0044613D">
              <w:rPr>
                <w:rFonts w:ascii="Arial" w:eastAsia="Times New Roman" w:hAnsi="Arial" w:cs="Arial"/>
                <w:b/>
                <w:bCs/>
                <w:color w:val="000000"/>
                <w:sz w:val="18"/>
                <w:szCs w:val="18"/>
                <w:lang w:eastAsia="cs-CZ"/>
              </w:rPr>
              <w:t>930 29</w:t>
            </w:r>
            <w:r>
              <w:rPr>
                <w:rFonts w:ascii="Arial" w:eastAsia="Times New Roman" w:hAnsi="Arial" w:cs="Arial"/>
                <w:b/>
                <w:bCs/>
                <w:color w:val="000000"/>
                <w:sz w:val="18"/>
                <w:szCs w:val="18"/>
                <w:lang w:eastAsia="cs-CZ"/>
              </w:rPr>
              <w:t>2</w:t>
            </w:r>
          </w:p>
        </w:tc>
        <w:tc>
          <w:tcPr>
            <w:tcW w:w="1692" w:type="dxa"/>
            <w:shd w:val="clear" w:color="auto" w:fill="auto"/>
            <w:vAlign w:val="center"/>
            <w:hideMark/>
          </w:tcPr>
          <w:p w14:paraId="56025B85" w14:textId="77777777" w:rsidR="001B033C" w:rsidRPr="0044613D" w:rsidRDefault="001B033C" w:rsidP="00AD789E">
            <w:pPr>
              <w:spacing w:after="0" w:line="240" w:lineRule="auto"/>
              <w:jc w:val="right"/>
              <w:rPr>
                <w:rFonts w:ascii="Arial" w:eastAsia="Times New Roman" w:hAnsi="Arial" w:cs="Arial"/>
                <w:b/>
                <w:bCs/>
                <w:color w:val="000000"/>
                <w:sz w:val="18"/>
                <w:szCs w:val="18"/>
                <w:lang w:eastAsia="cs-CZ"/>
              </w:rPr>
            </w:pPr>
            <w:r w:rsidRPr="0044613D">
              <w:rPr>
                <w:rFonts w:ascii="Arial" w:eastAsia="Times New Roman" w:hAnsi="Arial" w:cs="Arial"/>
                <w:b/>
                <w:bCs/>
                <w:color w:val="000000"/>
                <w:sz w:val="18"/>
                <w:szCs w:val="18"/>
                <w:lang w:eastAsia="cs-CZ"/>
              </w:rPr>
              <w:t>1 268 99</w:t>
            </w:r>
            <w:r>
              <w:rPr>
                <w:rFonts w:ascii="Arial" w:eastAsia="Times New Roman" w:hAnsi="Arial" w:cs="Arial"/>
                <w:b/>
                <w:bCs/>
                <w:color w:val="000000"/>
                <w:sz w:val="18"/>
                <w:szCs w:val="18"/>
                <w:lang w:eastAsia="cs-CZ"/>
              </w:rPr>
              <w:t>4</w:t>
            </w:r>
          </w:p>
        </w:tc>
      </w:tr>
    </w:tbl>
    <w:p w14:paraId="56AB6924" w14:textId="2CF78AEC" w:rsidR="00E26FDF" w:rsidRDefault="00DC3AE6" w:rsidP="00935DDA">
      <w:pPr>
        <w:spacing w:before="360" w:after="240" w:line="240" w:lineRule="auto"/>
        <w:rPr>
          <w:rFonts w:ascii="Arial" w:hAnsi="Arial" w:cs="Arial"/>
          <w:sz w:val="22"/>
          <w:szCs w:val="22"/>
        </w:rPr>
      </w:pPr>
      <w:r>
        <w:rPr>
          <w:rFonts w:ascii="Arial" w:hAnsi="Arial" w:cs="Arial"/>
          <w:sz w:val="22"/>
          <w:szCs w:val="22"/>
        </w:rPr>
        <w:t>Výše u</w:t>
      </w:r>
      <w:r w:rsidR="00EC4AAB" w:rsidRPr="00BD014C">
        <w:rPr>
          <w:rFonts w:ascii="Arial" w:hAnsi="Arial" w:cs="Arial"/>
          <w:sz w:val="22"/>
          <w:szCs w:val="22"/>
        </w:rPr>
        <w:t>vedená data vycház</w:t>
      </w:r>
      <w:r w:rsidR="00144B70">
        <w:rPr>
          <w:rFonts w:ascii="Arial" w:hAnsi="Arial" w:cs="Arial"/>
          <w:sz w:val="22"/>
          <w:szCs w:val="22"/>
        </w:rPr>
        <w:t>ejí</w:t>
      </w:r>
      <w:r w:rsidR="00EC4AAB" w:rsidRPr="00BD014C">
        <w:rPr>
          <w:rFonts w:ascii="Arial" w:hAnsi="Arial" w:cs="Arial"/>
          <w:sz w:val="22"/>
          <w:szCs w:val="22"/>
        </w:rPr>
        <w:t xml:space="preserve"> z dlouhodobého modelu </w:t>
      </w:r>
      <w:r>
        <w:rPr>
          <w:rFonts w:ascii="Arial" w:hAnsi="Arial" w:cs="Arial"/>
          <w:sz w:val="22"/>
          <w:szCs w:val="22"/>
        </w:rPr>
        <w:t>provozních a re</w:t>
      </w:r>
      <w:r w:rsidR="00E26FDF" w:rsidRPr="00BD014C">
        <w:rPr>
          <w:rFonts w:ascii="Arial" w:hAnsi="Arial" w:cs="Arial"/>
          <w:sz w:val="22"/>
          <w:szCs w:val="22"/>
        </w:rPr>
        <w:t xml:space="preserve">investičních nákladů ELI </w:t>
      </w:r>
      <w:proofErr w:type="spellStart"/>
      <w:r w:rsidR="00E26FDF" w:rsidRPr="00BD014C">
        <w:rPr>
          <w:rFonts w:ascii="Arial" w:hAnsi="Arial" w:cs="Arial"/>
          <w:sz w:val="22"/>
          <w:szCs w:val="22"/>
        </w:rPr>
        <w:t>Beamlines</w:t>
      </w:r>
      <w:proofErr w:type="spellEnd"/>
      <w:r w:rsidR="00E26FDF" w:rsidRPr="00BD014C">
        <w:rPr>
          <w:rFonts w:ascii="Arial" w:hAnsi="Arial" w:cs="Arial"/>
          <w:sz w:val="22"/>
          <w:szCs w:val="22"/>
        </w:rPr>
        <w:t xml:space="preserve"> pro </w:t>
      </w:r>
      <w:r w:rsidR="00144B70">
        <w:rPr>
          <w:rFonts w:ascii="Arial" w:hAnsi="Arial" w:cs="Arial"/>
          <w:sz w:val="22"/>
          <w:szCs w:val="22"/>
        </w:rPr>
        <w:t>léta</w:t>
      </w:r>
      <w:r w:rsidR="00E26FDF" w:rsidRPr="00BD014C">
        <w:rPr>
          <w:rFonts w:ascii="Arial" w:hAnsi="Arial" w:cs="Arial"/>
          <w:sz w:val="22"/>
          <w:szCs w:val="22"/>
        </w:rPr>
        <w:t xml:space="preserve"> 2018-2022. </w:t>
      </w:r>
      <w:r>
        <w:rPr>
          <w:rFonts w:ascii="Arial" w:hAnsi="Arial" w:cs="Arial"/>
          <w:sz w:val="22"/>
          <w:szCs w:val="22"/>
        </w:rPr>
        <w:t xml:space="preserve">Relevantní náklady jsou </w:t>
      </w:r>
      <w:r w:rsidR="002B2795">
        <w:rPr>
          <w:rFonts w:ascii="Arial" w:hAnsi="Arial" w:cs="Arial"/>
          <w:sz w:val="22"/>
          <w:szCs w:val="22"/>
        </w:rPr>
        <w:t>přitom</w:t>
      </w:r>
      <w:r>
        <w:rPr>
          <w:rFonts w:ascii="Arial" w:hAnsi="Arial" w:cs="Arial"/>
          <w:sz w:val="22"/>
          <w:szCs w:val="22"/>
        </w:rPr>
        <w:t xml:space="preserve"> uváděny prozatím včetně DPH. </w:t>
      </w:r>
      <w:r w:rsidR="00E26FDF" w:rsidRPr="00BD014C">
        <w:rPr>
          <w:rFonts w:ascii="Arial" w:hAnsi="Arial" w:cs="Arial"/>
          <w:sz w:val="22"/>
          <w:szCs w:val="22"/>
        </w:rPr>
        <w:t>Vzhledem ke skutečnosti</w:t>
      </w:r>
      <w:r w:rsidR="00BD014C">
        <w:rPr>
          <w:rFonts w:ascii="Arial" w:hAnsi="Arial" w:cs="Arial"/>
          <w:sz w:val="22"/>
          <w:szCs w:val="22"/>
        </w:rPr>
        <w:t>,</w:t>
      </w:r>
      <w:r w:rsidR="00E26FDF" w:rsidRPr="00BD014C">
        <w:rPr>
          <w:rFonts w:ascii="Arial" w:hAnsi="Arial" w:cs="Arial"/>
          <w:sz w:val="22"/>
          <w:szCs w:val="22"/>
        </w:rPr>
        <w:t xml:space="preserve"> že se </w:t>
      </w:r>
      <w:r w:rsidR="00144B70">
        <w:rPr>
          <w:rFonts w:ascii="Arial" w:hAnsi="Arial" w:cs="Arial"/>
          <w:sz w:val="22"/>
          <w:szCs w:val="22"/>
        </w:rPr>
        <w:t xml:space="preserve">v případě ELI </w:t>
      </w:r>
      <w:proofErr w:type="spellStart"/>
      <w:r w:rsidR="00144B70">
        <w:rPr>
          <w:rFonts w:ascii="Arial" w:hAnsi="Arial" w:cs="Arial"/>
          <w:sz w:val="22"/>
          <w:szCs w:val="22"/>
        </w:rPr>
        <w:t>Beamlines</w:t>
      </w:r>
      <w:proofErr w:type="spellEnd"/>
      <w:r w:rsidR="00144B70">
        <w:rPr>
          <w:rFonts w:ascii="Arial" w:hAnsi="Arial" w:cs="Arial"/>
          <w:sz w:val="22"/>
          <w:szCs w:val="22"/>
        </w:rPr>
        <w:t xml:space="preserve"> </w:t>
      </w:r>
      <w:r w:rsidR="00E26FDF" w:rsidRPr="00BD014C">
        <w:rPr>
          <w:rFonts w:ascii="Arial" w:hAnsi="Arial" w:cs="Arial"/>
          <w:sz w:val="22"/>
          <w:szCs w:val="22"/>
        </w:rPr>
        <w:t>jedná o</w:t>
      </w:r>
      <w:r w:rsidR="00144B70">
        <w:rPr>
          <w:rFonts w:ascii="Arial" w:hAnsi="Arial" w:cs="Arial"/>
          <w:sz w:val="22"/>
          <w:szCs w:val="22"/>
        </w:rPr>
        <w:t> </w:t>
      </w:r>
      <w:r w:rsidR="00E26FDF" w:rsidRPr="00BD014C">
        <w:rPr>
          <w:rFonts w:ascii="Arial" w:hAnsi="Arial" w:cs="Arial"/>
          <w:sz w:val="22"/>
          <w:szCs w:val="22"/>
        </w:rPr>
        <w:t xml:space="preserve">zcela novou infrastrukturu bez historických dat a možnosti přímého porovnání s analogickými </w:t>
      </w:r>
      <w:r w:rsidR="00144B70">
        <w:rPr>
          <w:rFonts w:ascii="Arial" w:hAnsi="Arial" w:cs="Arial"/>
          <w:sz w:val="22"/>
          <w:szCs w:val="22"/>
        </w:rPr>
        <w:t>infrastrukturami</w:t>
      </w:r>
      <w:r w:rsidR="00E26FDF" w:rsidRPr="00BD014C">
        <w:rPr>
          <w:rFonts w:ascii="Arial" w:hAnsi="Arial" w:cs="Arial"/>
          <w:sz w:val="22"/>
          <w:szCs w:val="22"/>
        </w:rPr>
        <w:t xml:space="preserve"> v zahraničí</w:t>
      </w:r>
      <w:r w:rsidR="00EC4AAB" w:rsidRPr="00BD014C">
        <w:rPr>
          <w:rFonts w:ascii="Arial" w:hAnsi="Arial" w:cs="Arial"/>
          <w:sz w:val="22"/>
          <w:szCs w:val="22"/>
        </w:rPr>
        <w:t>,</w:t>
      </w:r>
      <w:r w:rsidR="00E26FDF" w:rsidRPr="00BD014C">
        <w:rPr>
          <w:rFonts w:ascii="Arial" w:hAnsi="Arial" w:cs="Arial"/>
          <w:sz w:val="22"/>
          <w:szCs w:val="22"/>
        </w:rPr>
        <w:t xml:space="preserve"> </w:t>
      </w:r>
      <w:r w:rsidR="006D7650" w:rsidRPr="00BD014C">
        <w:rPr>
          <w:rFonts w:ascii="Arial" w:hAnsi="Arial" w:cs="Arial"/>
          <w:sz w:val="22"/>
          <w:szCs w:val="22"/>
        </w:rPr>
        <w:t>bylo pro výše uvedenou agre</w:t>
      </w:r>
      <w:r w:rsidR="00EC4AAB" w:rsidRPr="00BD014C">
        <w:rPr>
          <w:rFonts w:ascii="Arial" w:hAnsi="Arial" w:cs="Arial"/>
          <w:sz w:val="22"/>
          <w:szCs w:val="22"/>
        </w:rPr>
        <w:t>gaci nutné vyvin</w:t>
      </w:r>
      <w:r w:rsidR="00BD014C">
        <w:rPr>
          <w:rFonts w:ascii="Arial" w:hAnsi="Arial" w:cs="Arial"/>
          <w:sz w:val="22"/>
          <w:szCs w:val="22"/>
        </w:rPr>
        <w:t>o</w:t>
      </w:r>
      <w:r w:rsidR="00EC4AAB" w:rsidRPr="00BD014C">
        <w:rPr>
          <w:rFonts w:ascii="Arial" w:hAnsi="Arial" w:cs="Arial"/>
          <w:sz w:val="22"/>
          <w:szCs w:val="22"/>
        </w:rPr>
        <w:t>ut deta</w:t>
      </w:r>
      <w:r w:rsidR="00BD014C">
        <w:rPr>
          <w:rFonts w:ascii="Arial" w:hAnsi="Arial" w:cs="Arial"/>
          <w:sz w:val="22"/>
          <w:szCs w:val="22"/>
        </w:rPr>
        <w:t>i</w:t>
      </w:r>
      <w:r w:rsidR="00EC4AAB" w:rsidRPr="00BD014C">
        <w:rPr>
          <w:rFonts w:ascii="Arial" w:hAnsi="Arial" w:cs="Arial"/>
          <w:sz w:val="22"/>
          <w:szCs w:val="22"/>
        </w:rPr>
        <w:t xml:space="preserve">lní model nákladů pro dílčí aktivity. </w:t>
      </w:r>
      <w:r w:rsidR="00E26FDF" w:rsidRPr="00BD014C">
        <w:rPr>
          <w:rFonts w:ascii="Arial" w:hAnsi="Arial" w:cs="Arial"/>
          <w:sz w:val="22"/>
          <w:szCs w:val="22"/>
        </w:rPr>
        <w:t xml:space="preserve">Z pohledu vývoje jednotlivých nákladů jsou </w:t>
      </w:r>
      <w:r w:rsidR="006D7650" w:rsidRPr="00BD014C">
        <w:rPr>
          <w:rFonts w:ascii="Arial" w:hAnsi="Arial" w:cs="Arial"/>
          <w:sz w:val="22"/>
          <w:szCs w:val="22"/>
        </w:rPr>
        <w:t>v dlouhodobém modelu</w:t>
      </w:r>
      <w:r w:rsidR="00E26FDF" w:rsidRPr="00BD014C">
        <w:rPr>
          <w:rFonts w:ascii="Arial" w:hAnsi="Arial" w:cs="Arial"/>
          <w:sz w:val="22"/>
          <w:szCs w:val="22"/>
        </w:rPr>
        <w:t xml:space="preserve"> patrné dva trendy: a) postupný vývoj v rámci běžných výdajů s indexací vývoje cen a doplnění zaměstnanecké struktury, b) investiční náklady spojené s přípravou budoucích modernizací infrastruktury – životní cyklus technologií laserové infrastruktury je oproti synchrotronům (15-20 let) výrazně nižší – vývoj technologií má </w:t>
      </w:r>
      <w:r w:rsidR="00144B70">
        <w:rPr>
          <w:rFonts w:ascii="Arial" w:hAnsi="Arial" w:cs="Arial"/>
          <w:sz w:val="22"/>
          <w:szCs w:val="22"/>
        </w:rPr>
        <w:t xml:space="preserve">tedy </w:t>
      </w:r>
      <w:r w:rsidR="00F05F4F">
        <w:rPr>
          <w:rFonts w:ascii="Arial" w:hAnsi="Arial" w:cs="Arial"/>
          <w:sz w:val="22"/>
          <w:szCs w:val="22"/>
        </w:rPr>
        <w:t xml:space="preserve">i </w:t>
      </w:r>
      <w:r w:rsidR="00E26FDF" w:rsidRPr="00BD014C">
        <w:rPr>
          <w:rFonts w:ascii="Arial" w:hAnsi="Arial" w:cs="Arial"/>
          <w:sz w:val="22"/>
          <w:szCs w:val="22"/>
        </w:rPr>
        <w:t xml:space="preserve">kratší cyklus (6-10 let). V případě re-investičních nákladů se nejedná o plně „mandatorní“ náklady a jejich realizace v počáteční fázi </w:t>
      </w:r>
      <w:r w:rsidR="00E26FDF" w:rsidRPr="00BD014C">
        <w:rPr>
          <w:rFonts w:ascii="Arial" w:hAnsi="Arial" w:cs="Arial"/>
          <w:sz w:val="22"/>
          <w:szCs w:val="22"/>
        </w:rPr>
        <w:lastRenderedPageBreak/>
        <w:t xml:space="preserve">bude </w:t>
      </w:r>
      <w:r w:rsidR="002B2795">
        <w:rPr>
          <w:rFonts w:ascii="Arial" w:hAnsi="Arial" w:cs="Arial"/>
          <w:sz w:val="22"/>
          <w:szCs w:val="22"/>
        </w:rPr>
        <w:t xml:space="preserve">tak </w:t>
      </w:r>
      <w:r w:rsidR="00E26FDF" w:rsidRPr="00BD014C">
        <w:rPr>
          <w:rFonts w:ascii="Arial" w:hAnsi="Arial" w:cs="Arial"/>
          <w:sz w:val="22"/>
          <w:szCs w:val="22"/>
        </w:rPr>
        <w:t xml:space="preserve">závislá na úspěšnosti získávání </w:t>
      </w:r>
      <w:r w:rsidR="00BD014C" w:rsidRPr="00BD014C">
        <w:rPr>
          <w:rFonts w:ascii="Arial" w:hAnsi="Arial" w:cs="Arial"/>
          <w:sz w:val="22"/>
          <w:szCs w:val="22"/>
        </w:rPr>
        <w:t xml:space="preserve">financování </w:t>
      </w:r>
      <w:r w:rsidR="00BD014C">
        <w:rPr>
          <w:rFonts w:ascii="Arial" w:hAnsi="Arial" w:cs="Arial"/>
          <w:sz w:val="22"/>
          <w:szCs w:val="22"/>
        </w:rPr>
        <w:t>z</w:t>
      </w:r>
      <w:r>
        <w:rPr>
          <w:rFonts w:ascii="Arial" w:hAnsi="Arial" w:cs="Arial"/>
          <w:sz w:val="22"/>
          <w:szCs w:val="22"/>
        </w:rPr>
        <w:t> </w:t>
      </w:r>
      <w:r w:rsidR="00BD014C">
        <w:rPr>
          <w:rFonts w:ascii="Arial" w:hAnsi="Arial" w:cs="Arial"/>
          <w:sz w:val="22"/>
          <w:szCs w:val="22"/>
        </w:rPr>
        <w:t xml:space="preserve">prostředků </w:t>
      </w:r>
      <w:r w:rsidR="00E26FDF" w:rsidRPr="00BD014C">
        <w:rPr>
          <w:rFonts w:ascii="Arial" w:hAnsi="Arial" w:cs="Arial"/>
          <w:sz w:val="22"/>
          <w:szCs w:val="22"/>
        </w:rPr>
        <w:t>ESIF. V dalších letech budou re-investice základním prostředkem umožnění in-</w:t>
      </w:r>
      <w:proofErr w:type="spellStart"/>
      <w:r w:rsidR="00E26FDF" w:rsidRPr="00BD014C">
        <w:rPr>
          <w:rFonts w:ascii="Arial" w:hAnsi="Arial" w:cs="Arial"/>
          <w:sz w:val="22"/>
          <w:szCs w:val="22"/>
        </w:rPr>
        <w:t>kind</w:t>
      </w:r>
      <w:proofErr w:type="spellEnd"/>
      <w:r w:rsidR="00E26FDF" w:rsidRPr="00BD014C">
        <w:rPr>
          <w:rFonts w:ascii="Arial" w:hAnsi="Arial" w:cs="Arial"/>
          <w:sz w:val="22"/>
          <w:szCs w:val="22"/>
        </w:rPr>
        <w:t xml:space="preserve"> příspěvků (např. prostřednictvím vývoje a dodávky exper</w:t>
      </w:r>
      <w:r w:rsidR="00BD014C">
        <w:rPr>
          <w:rFonts w:ascii="Arial" w:hAnsi="Arial" w:cs="Arial"/>
          <w:sz w:val="22"/>
          <w:szCs w:val="22"/>
        </w:rPr>
        <w:t>imentálního vybavení) členů ELI-</w:t>
      </w:r>
      <w:r w:rsidR="00E26FDF" w:rsidRPr="00BD014C">
        <w:rPr>
          <w:rFonts w:ascii="Arial" w:hAnsi="Arial" w:cs="Arial"/>
          <w:sz w:val="22"/>
          <w:szCs w:val="22"/>
        </w:rPr>
        <w:t>ERIC.</w:t>
      </w:r>
      <w:r>
        <w:rPr>
          <w:rFonts w:ascii="Arial" w:hAnsi="Arial" w:cs="Arial"/>
          <w:sz w:val="22"/>
          <w:szCs w:val="22"/>
        </w:rPr>
        <w:t xml:space="preserve"> </w:t>
      </w:r>
      <w:r w:rsidR="006D7650" w:rsidRPr="00BD014C">
        <w:rPr>
          <w:rFonts w:ascii="Arial" w:hAnsi="Arial" w:cs="Arial"/>
          <w:sz w:val="22"/>
          <w:szCs w:val="22"/>
        </w:rPr>
        <w:t>Nezanedbatelným</w:t>
      </w:r>
      <w:r w:rsidR="00E26FDF" w:rsidRPr="00BD014C">
        <w:rPr>
          <w:rFonts w:ascii="Arial" w:hAnsi="Arial" w:cs="Arial"/>
          <w:sz w:val="22"/>
          <w:szCs w:val="22"/>
        </w:rPr>
        <w:t xml:space="preserve"> aspektem je </w:t>
      </w:r>
      <w:r>
        <w:rPr>
          <w:rFonts w:ascii="Arial" w:hAnsi="Arial" w:cs="Arial"/>
          <w:sz w:val="22"/>
          <w:szCs w:val="22"/>
        </w:rPr>
        <w:t xml:space="preserve">poté </w:t>
      </w:r>
      <w:r w:rsidR="00E26FDF" w:rsidRPr="00BD014C">
        <w:rPr>
          <w:rFonts w:ascii="Arial" w:hAnsi="Arial" w:cs="Arial"/>
          <w:sz w:val="22"/>
          <w:szCs w:val="22"/>
        </w:rPr>
        <w:t xml:space="preserve">možnost zavedení režimu, </w:t>
      </w:r>
      <w:r>
        <w:rPr>
          <w:rFonts w:ascii="Arial" w:hAnsi="Arial" w:cs="Arial"/>
          <w:sz w:val="22"/>
          <w:szCs w:val="22"/>
        </w:rPr>
        <w:t>který umožní plné využití výhod</w:t>
      </w:r>
      <w:r w:rsidR="00E26FDF" w:rsidRPr="00BD014C">
        <w:rPr>
          <w:rFonts w:ascii="Arial" w:hAnsi="Arial" w:cs="Arial"/>
          <w:sz w:val="22"/>
          <w:szCs w:val="22"/>
        </w:rPr>
        <w:t xml:space="preserve"> související s osvobozením od platby DPH a spotřební daně</w:t>
      </w:r>
      <w:r>
        <w:rPr>
          <w:rFonts w:ascii="Arial" w:hAnsi="Arial" w:cs="Arial"/>
          <w:sz w:val="22"/>
          <w:szCs w:val="22"/>
        </w:rPr>
        <w:t>, který lze však očekávat až ve střednědobém výhledu</w:t>
      </w:r>
      <w:r w:rsidR="00E26FDF" w:rsidRPr="00BD014C">
        <w:rPr>
          <w:rFonts w:ascii="Arial" w:hAnsi="Arial" w:cs="Arial"/>
          <w:sz w:val="22"/>
          <w:szCs w:val="22"/>
        </w:rPr>
        <w:t>. Vývoj počtu zaměstnanců a</w:t>
      </w:r>
      <w:r w:rsidR="00BD014C">
        <w:rPr>
          <w:rFonts w:ascii="Arial" w:hAnsi="Arial" w:cs="Arial"/>
          <w:sz w:val="22"/>
          <w:szCs w:val="22"/>
        </w:rPr>
        <w:t> </w:t>
      </w:r>
      <w:r w:rsidR="00E26FDF" w:rsidRPr="00BD014C">
        <w:rPr>
          <w:rFonts w:ascii="Arial" w:hAnsi="Arial" w:cs="Arial"/>
          <w:sz w:val="22"/>
          <w:szCs w:val="22"/>
        </w:rPr>
        <w:t xml:space="preserve">rozsahu </w:t>
      </w:r>
      <w:r w:rsidR="006D7650" w:rsidRPr="00BD014C">
        <w:rPr>
          <w:rFonts w:ascii="Arial" w:hAnsi="Arial" w:cs="Arial"/>
          <w:sz w:val="22"/>
          <w:szCs w:val="22"/>
        </w:rPr>
        <w:t xml:space="preserve">aktivit </w:t>
      </w:r>
      <w:r w:rsidR="00FC4726">
        <w:rPr>
          <w:rFonts w:ascii="Arial" w:hAnsi="Arial" w:cs="Arial"/>
          <w:sz w:val="22"/>
          <w:szCs w:val="22"/>
        </w:rPr>
        <w:t xml:space="preserve">ELI </w:t>
      </w:r>
      <w:proofErr w:type="spellStart"/>
      <w:r w:rsidR="00FC4726">
        <w:rPr>
          <w:rFonts w:ascii="Arial" w:hAnsi="Arial" w:cs="Arial"/>
          <w:sz w:val="22"/>
          <w:szCs w:val="22"/>
        </w:rPr>
        <w:t>Beamlines</w:t>
      </w:r>
      <w:proofErr w:type="spellEnd"/>
      <w:r w:rsidR="00FC4726">
        <w:rPr>
          <w:rFonts w:ascii="Arial" w:hAnsi="Arial" w:cs="Arial"/>
          <w:sz w:val="22"/>
          <w:szCs w:val="22"/>
        </w:rPr>
        <w:t xml:space="preserve"> </w:t>
      </w:r>
      <w:r w:rsidR="006D7650" w:rsidRPr="00BD014C">
        <w:rPr>
          <w:rFonts w:ascii="Arial" w:hAnsi="Arial" w:cs="Arial"/>
          <w:sz w:val="22"/>
          <w:szCs w:val="22"/>
        </w:rPr>
        <w:t xml:space="preserve">respektuje </w:t>
      </w:r>
      <w:r w:rsidR="00FC4726">
        <w:rPr>
          <w:rFonts w:ascii="Arial" w:hAnsi="Arial" w:cs="Arial"/>
          <w:sz w:val="22"/>
          <w:szCs w:val="22"/>
        </w:rPr>
        <w:t xml:space="preserve">jak </w:t>
      </w:r>
      <w:r w:rsidR="006D7650" w:rsidRPr="00BD014C">
        <w:rPr>
          <w:rFonts w:ascii="Arial" w:hAnsi="Arial" w:cs="Arial"/>
          <w:sz w:val="22"/>
          <w:szCs w:val="22"/>
        </w:rPr>
        <w:t>plánované</w:t>
      </w:r>
      <w:r w:rsidR="00E26FDF" w:rsidRPr="00BD014C">
        <w:rPr>
          <w:rFonts w:ascii="Arial" w:hAnsi="Arial" w:cs="Arial"/>
          <w:sz w:val="22"/>
          <w:szCs w:val="22"/>
        </w:rPr>
        <w:t xml:space="preserve"> potřeby, tak </w:t>
      </w:r>
      <w:r w:rsidR="00144B70">
        <w:rPr>
          <w:rFonts w:ascii="Arial" w:hAnsi="Arial" w:cs="Arial"/>
          <w:sz w:val="22"/>
          <w:szCs w:val="22"/>
        </w:rPr>
        <w:t>i</w:t>
      </w:r>
      <w:r w:rsidR="00AD789E">
        <w:rPr>
          <w:rFonts w:ascii="Arial" w:hAnsi="Arial" w:cs="Arial"/>
          <w:sz w:val="22"/>
          <w:szCs w:val="22"/>
        </w:rPr>
        <w:t> </w:t>
      </w:r>
      <w:r w:rsidR="00E26FDF" w:rsidRPr="00BD014C">
        <w:rPr>
          <w:rFonts w:ascii="Arial" w:hAnsi="Arial" w:cs="Arial"/>
          <w:sz w:val="22"/>
          <w:szCs w:val="22"/>
        </w:rPr>
        <w:t>závazky vyplývají</w:t>
      </w:r>
      <w:r w:rsidR="00714B17" w:rsidRPr="00BD014C">
        <w:rPr>
          <w:rFonts w:ascii="Arial" w:hAnsi="Arial" w:cs="Arial"/>
          <w:sz w:val="22"/>
          <w:szCs w:val="22"/>
        </w:rPr>
        <w:t>cí</w:t>
      </w:r>
      <w:r w:rsidR="00BD014C">
        <w:rPr>
          <w:rFonts w:ascii="Arial" w:hAnsi="Arial" w:cs="Arial"/>
          <w:sz w:val="22"/>
          <w:szCs w:val="22"/>
        </w:rPr>
        <w:t xml:space="preserve"> z</w:t>
      </w:r>
      <w:r w:rsidR="00714B17" w:rsidRPr="00BD014C">
        <w:rPr>
          <w:rFonts w:ascii="Arial" w:hAnsi="Arial" w:cs="Arial"/>
          <w:sz w:val="22"/>
          <w:szCs w:val="22"/>
        </w:rPr>
        <w:t xml:space="preserve"> financování výstavby ze zdrojů </w:t>
      </w:r>
      <w:r w:rsidR="00BD014C">
        <w:rPr>
          <w:rFonts w:ascii="Arial" w:hAnsi="Arial" w:cs="Arial"/>
          <w:sz w:val="22"/>
          <w:szCs w:val="22"/>
        </w:rPr>
        <w:t>ESIF</w:t>
      </w:r>
      <w:r w:rsidR="00714B17" w:rsidRPr="00BD014C">
        <w:rPr>
          <w:rFonts w:ascii="Arial" w:hAnsi="Arial" w:cs="Arial"/>
          <w:sz w:val="22"/>
          <w:szCs w:val="22"/>
        </w:rPr>
        <w:t>.</w:t>
      </w:r>
    </w:p>
    <w:p w14:paraId="4031B79E" w14:textId="0142B24F" w:rsidR="003A3DA3" w:rsidRPr="00BD014C" w:rsidRDefault="003A3DA3" w:rsidP="00BD014C">
      <w:pPr>
        <w:pStyle w:val="Nadpis2"/>
        <w:numPr>
          <w:ilvl w:val="2"/>
          <w:numId w:val="13"/>
        </w:numPr>
        <w:spacing w:before="0" w:after="240" w:line="240" w:lineRule="auto"/>
        <w:ind w:left="567" w:hanging="567"/>
        <w:rPr>
          <w:rFonts w:ascii="Arial" w:hAnsi="Arial" w:cs="Arial"/>
          <w:sz w:val="22"/>
          <w:szCs w:val="22"/>
        </w:rPr>
      </w:pPr>
      <w:r w:rsidRPr="00BD014C">
        <w:rPr>
          <w:rFonts w:ascii="Arial" w:hAnsi="Arial" w:cs="Arial"/>
          <w:sz w:val="22"/>
          <w:szCs w:val="22"/>
        </w:rPr>
        <w:t xml:space="preserve">Základní principy pro sestavení nákladů provozu </w:t>
      </w:r>
      <w:r w:rsidR="00BD014C">
        <w:rPr>
          <w:rFonts w:ascii="Arial" w:hAnsi="Arial" w:cs="Arial"/>
          <w:sz w:val="22"/>
          <w:szCs w:val="22"/>
        </w:rPr>
        <w:t xml:space="preserve">ELI </w:t>
      </w:r>
      <w:proofErr w:type="spellStart"/>
      <w:r w:rsidR="00BD014C">
        <w:rPr>
          <w:rFonts w:ascii="Arial" w:hAnsi="Arial" w:cs="Arial"/>
          <w:sz w:val="22"/>
          <w:szCs w:val="22"/>
        </w:rPr>
        <w:t>Beamlines</w:t>
      </w:r>
      <w:proofErr w:type="spellEnd"/>
    </w:p>
    <w:p w14:paraId="4E5DF114" w14:textId="730F8C21" w:rsidR="003A3DA3" w:rsidRPr="00BD014C" w:rsidRDefault="00BD014C" w:rsidP="00BD014C">
      <w:pPr>
        <w:pStyle w:val="Nadpis4"/>
        <w:spacing w:before="0" w:after="240" w:line="240" w:lineRule="auto"/>
        <w:ind w:left="1134" w:hanging="1134"/>
        <w:rPr>
          <w:rFonts w:ascii="Arial" w:hAnsi="Arial" w:cs="Arial"/>
          <w:b/>
          <w:i w:val="0"/>
          <w:color w:val="auto"/>
          <w:sz w:val="22"/>
          <w:szCs w:val="22"/>
        </w:rPr>
      </w:pPr>
      <w:r>
        <w:rPr>
          <w:rFonts w:ascii="Arial" w:hAnsi="Arial" w:cs="Arial"/>
          <w:b/>
          <w:i w:val="0"/>
          <w:color w:val="auto"/>
          <w:sz w:val="22"/>
          <w:szCs w:val="22"/>
        </w:rPr>
        <w:t xml:space="preserve">Provoz ELI </w:t>
      </w:r>
      <w:proofErr w:type="spellStart"/>
      <w:r>
        <w:rPr>
          <w:rFonts w:ascii="Arial" w:hAnsi="Arial" w:cs="Arial"/>
          <w:b/>
          <w:i w:val="0"/>
          <w:color w:val="auto"/>
          <w:sz w:val="22"/>
          <w:szCs w:val="22"/>
        </w:rPr>
        <w:t>Beamlines</w:t>
      </w:r>
      <w:proofErr w:type="spellEnd"/>
    </w:p>
    <w:p w14:paraId="7CD19ECE" w14:textId="38A9BDD5" w:rsidR="003A3DA3" w:rsidRPr="00BD014C" w:rsidRDefault="003A3DA3" w:rsidP="00BD014C">
      <w:pPr>
        <w:spacing w:after="240" w:line="240" w:lineRule="auto"/>
        <w:rPr>
          <w:rFonts w:ascii="Arial" w:hAnsi="Arial" w:cs="Arial"/>
          <w:sz w:val="22"/>
          <w:szCs w:val="22"/>
        </w:rPr>
      </w:pPr>
      <w:r w:rsidRPr="00BD014C">
        <w:rPr>
          <w:rFonts w:ascii="Arial" w:hAnsi="Arial" w:cs="Arial"/>
          <w:sz w:val="22"/>
          <w:szCs w:val="22"/>
        </w:rPr>
        <w:t>V rámci harmonizace nákladových východisek byly pro všechny tři pilíře ELI stanoveny základní předpoklady pro plánování provozu:</w:t>
      </w:r>
    </w:p>
    <w:p w14:paraId="10C6305C" w14:textId="496DCDA7" w:rsidR="003A3DA3" w:rsidRPr="00BD014C" w:rsidRDefault="003A3DA3" w:rsidP="00BD014C">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Přístup pro uživatele – 24/7, 250 dní v roce – cca 6</w:t>
      </w:r>
      <w:r w:rsidR="00BD014C">
        <w:rPr>
          <w:rFonts w:ascii="Arial" w:hAnsi="Arial" w:cs="Arial"/>
          <w:sz w:val="22"/>
          <w:szCs w:val="22"/>
        </w:rPr>
        <w:t> </w:t>
      </w:r>
      <w:r w:rsidRPr="00BD014C">
        <w:rPr>
          <w:rFonts w:ascii="Arial" w:hAnsi="Arial" w:cs="Arial"/>
          <w:sz w:val="22"/>
          <w:szCs w:val="22"/>
        </w:rPr>
        <w:t>000 hodin za rok</w:t>
      </w:r>
      <w:r w:rsidR="00E4247F">
        <w:rPr>
          <w:rFonts w:ascii="Arial" w:hAnsi="Arial" w:cs="Arial"/>
          <w:sz w:val="22"/>
          <w:szCs w:val="22"/>
        </w:rPr>
        <w:t>.</w:t>
      </w:r>
    </w:p>
    <w:p w14:paraId="5CBF04EE" w14:textId="06A3D406" w:rsidR="003A3DA3" w:rsidRPr="00BD014C" w:rsidRDefault="003A3DA3" w:rsidP="00BD014C">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Provoz zařízení pro uži</w:t>
      </w:r>
      <w:r w:rsidR="00BD014C">
        <w:rPr>
          <w:rFonts w:ascii="Arial" w:hAnsi="Arial" w:cs="Arial"/>
          <w:sz w:val="22"/>
          <w:szCs w:val="22"/>
        </w:rPr>
        <w:t>vatele 8 hodin/den, 5 dní v týd</w:t>
      </w:r>
      <w:r w:rsidRPr="00BD014C">
        <w:rPr>
          <w:rFonts w:ascii="Arial" w:hAnsi="Arial" w:cs="Arial"/>
          <w:sz w:val="22"/>
          <w:szCs w:val="22"/>
        </w:rPr>
        <w:t>nu</w:t>
      </w:r>
      <w:r w:rsidR="00E4247F">
        <w:rPr>
          <w:rFonts w:ascii="Arial" w:hAnsi="Arial" w:cs="Arial"/>
          <w:sz w:val="22"/>
          <w:szCs w:val="22"/>
        </w:rPr>
        <w:t>.</w:t>
      </w:r>
    </w:p>
    <w:p w14:paraId="4F3A56B9" w14:textId="04AE0631" w:rsidR="003A3DA3" w:rsidRPr="00BD014C" w:rsidRDefault="003A3DA3" w:rsidP="00BD014C">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Vyhrazený čas na opravy a údržbu – 100 dní za rok</w:t>
      </w:r>
      <w:r w:rsidR="00BD014C">
        <w:rPr>
          <w:rFonts w:ascii="Arial" w:hAnsi="Arial" w:cs="Arial"/>
          <w:sz w:val="22"/>
          <w:szCs w:val="22"/>
        </w:rPr>
        <w:t>.</w:t>
      </w:r>
    </w:p>
    <w:p w14:paraId="5873A6C1" w14:textId="3F196D2D" w:rsidR="006D7650" w:rsidRPr="00BD014C" w:rsidRDefault="006D7650" w:rsidP="00BD014C">
      <w:pPr>
        <w:spacing w:after="240" w:line="240" w:lineRule="auto"/>
        <w:rPr>
          <w:rFonts w:ascii="Arial" w:hAnsi="Arial" w:cs="Arial"/>
          <w:sz w:val="22"/>
          <w:szCs w:val="22"/>
        </w:rPr>
      </w:pPr>
      <w:r w:rsidRPr="00BD014C">
        <w:rPr>
          <w:rFonts w:ascii="Arial" w:hAnsi="Arial" w:cs="Arial"/>
          <w:sz w:val="22"/>
          <w:szCs w:val="22"/>
        </w:rPr>
        <w:t>Hodnoty jsou stanoveny přiměřeně ambiciózně</w:t>
      </w:r>
      <w:r w:rsidR="00E11E42">
        <w:rPr>
          <w:rFonts w:ascii="Arial" w:hAnsi="Arial" w:cs="Arial"/>
          <w:sz w:val="22"/>
          <w:szCs w:val="22"/>
        </w:rPr>
        <w:t>, a to</w:t>
      </w:r>
      <w:r w:rsidRPr="00BD014C">
        <w:rPr>
          <w:rFonts w:ascii="Arial" w:hAnsi="Arial" w:cs="Arial"/>
          <w:sz w:val="22"/>
          <w:szCs w:val="22"/>
        </w:rPr>
        <w:t xml:space="preserve"> s</w:t>
      </w:r>
      <w:r w:rsidR="00E4247F">
        <w:rPr>
          <w:rFonts w:ascii="Arial" w:hAnsi="Arial" w:cs="Arial"/>
          <w:sz w:val="22"/>
          <w:szCs w:val="22"/>
        </w:rPr>
        <w:t xml:space="preserve"> </w:t>
      </w:r>
      <w:r w:rsidRPr="00BD014C">
        <w:rPr>
          <w:rFonts w:ascii="Arial" w:hAnsi="Arial" w:cs="Arial"/>
          <w:sz w:val="22"/>
          <w:szCs w:val="22"/>
        </w:rPr>
        <w:t xml:space="preserve">ohledem na skutečnost, že </w:t>
      </w:r>
      <w:r w:rsidR="005365B4" w:rsidRPr="00BD014C">
        <w:rPr>
          <w:rFonts w:ascii="Arial" w:hAnsi="Arial" w:cs="Arial"/>
          <w:sz w:val="22"/>
          <w:szCs w:val="22"/>
        </w:rPr>
        <w:t xml:space="preserve">existuje řada technologických omezení delšího provozu, </w:t>
      </w:r>
      <w:r w:rsidR="00E11E42">
        <w:rPr>
          <w:rFonts w:ascii="Arial" w:hAnsi="Arial" w:cs="Arial"/>
          <w:sz w:val="22"/>
          <w:szCs w:val="22"/>
        </w:rPr>
        <w:t>nicméně</w:t>
      </w:r>
      <w:r w:rsidR="005365B4" w:rsidRPr="00BD014C">
        <w:rPr>
          <w:rFonts w:ascii="Arial" w:hAnsi="Arial" w:cs="Arial"/>
          <w:sz w:val="22"/>
          <w:szCs w:val="22"/>
        </w:rPr>
        <w:t xml:space="preserve"> současně s</w:t>
      </w:r>
      <w:r w:rsidR="00E4247F">
        <w:rPr>
          <w:rFonts w:ascii="Arial" w:hAnsi="Arial" w:cs="Arial"/>
          <w:sz w:val="22"/>
          <w:szCs w:val="22"/>
        </w:rPr>
        <w:t xml:space="preserve"> </w:t>
      </w:r>
      <w:r w:rsidR="005365B4" w:rsidRPr="00BD014C">
        <w:rPr>
          <w:rFonts w:ascii="Arial" w:hAnsi="Arial" w:cs="Arial"/>
          <w:sz w:val="22"/>
          <w:szCs w:val="22"/>
        </w:rPr>
        <w:t>přihlédnutím k maximalizaci návratnosti vložené investice – počet hodin poskytovaných uživatelům.</w:t>
      </w:r>
    </w:p>
    <w:p w14:paraId="0C1DD03A" w14:textId="77777777" w:rsidR="003A3DA3" w:rsidRPr="00E4247F" w:rsidRDefault="003A3DA3" w:rsidP="00E4247F">
      <w:pPr>
        <w:pStyle w:val="Nadpis4"/>
        <w:spacing w:before="0" w:after="240" w:line="240" w:lineRule="auto"/>
        <w:ind w:left="1134" w:hanging="1134"/>
        <w:rPr>
          <w:rFonts w:ascii="Arial" w:hAnsi="Arial" w:cs="Arial"/>
          <w:b/>
          <w:i w:val="0"/>
          <w:color w:val="auto"/>
          <w:sz w:val="22"/>
          <w:szCs w:val="22"/>
        </w:rPr>
      </w:pPr>
      <w:r w:rsidRPr="00E4247F">
        <w:rPr>
          <w:rFonts w:ascii="Arial" w:hAnsi="Arial" w:cs="Arial"/>
          <w:b/>
          <w:i w:val="0"/>
          <w:color w:val="auto"/>
          <w:sz w:val="22"/>
          <w:szCs w:val="22"/>
        </w:rPr>
        <w:t>Předpoklady pro kalkulaci nákladů jednotlivých kategorií</w:t>
      </w:r>
    </w:p>
    <w:p w14:paraId="6EC9EC74" w14:textId="1180F3C3" w:rsidR="003A3DA3" w:rsidRPr="00BD014C" w:rsidRDefault="003A3DA3" w:rsidP="00BD014C">
      <w:pPr>
        <w:spacing w:after="240" w:line="240" w:lineRule="auto"/>
        <w:rPr>
          <w:rFonts w:ascii="Arial" w:hAnsi="Arial" w:cs="Arial"/>
          <w:sz w:val="22"/>
          <w:szCs w:val="22"/>
        </w:rPr>
      </w:pPr>
      <w:r w:rsidRPr="00BD014C">
        <w:rPr>
          <w:rFonts w:ascii="Arial" w:hAnsi="Arial" w:cs="Arial"/>
          <w:sz w:val="22"/>
          <w:szCs w:val="22"/>
        </w:rPr>
        <w:t xml:space="preserve">Provozní náklady </w:t>
      </w:r>
      <w:r w:rsidR="00E4247F">
        <w:rPr>
          <w:rFonts w:ascii="Arial" w:hAnsi="Arial" w:cs="Arial"/>
          <w:sz w:val="22"/>
          <w:szCs w:val="22"/>
        </w:rPr>
        <w:t xml:space="preserve">ELI </w:t>
      </w:r>
      <w:proofErr w:type="spellStart"/>
      <w:r w:rsidR="00E4247F">
        <w:rPr>
          <w:rFonts w:ascii="Arial" w:hAnsi="Arial" w:cs="Arial"/>
          <w:sz w:val="22"/>
          <w:szCs w:val="22"/>
        </w:rPr>
        <w:t>Beamlines</w:t>
      </w:r>
      <w:proofErr w:type="spellEnd"/>
      <w:r w:rsidR="00E4247F">
        <w:rPr>
          <w:rFonts w:ascii="Arial" w:hAnsi="Arial" w:cs="Arial"/>
          <w:sz w:val="22"/>
          <w:szCs w:val="22"/>
        </w:rPr>
        <w:t>:</w:t>
      </w:r>
    </w:p>
    <w:p w14:paraId="5380FE7F" w14:textId="2269AD04"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 xml:space="preserve">Opravy a údržba – </w:t>
      </w:r>
      <w:r w:rsidR="00C34AC3" w:rsidRPr="00BD014C">
        <w:rPr>
          <w:rFonts w:ascii="Arial" w:hAnsi="Arial" w:cs="Arial"/>
          <w:sz w:val="22"/>
          <w:szCs w:val="22"/>
        </w:rPr>
        <w:t>odhad vy</w:t>
      </w:r>
      <w:r w:rsidRPr="00BD014C">
        <w:rPr>
          <w:rFonts w:ascii="Arial" w:hAnsi="Arial" w:cs="Arial"/>
          <w:sz w:val="22"/>
          <w:szCs w:val="22"/>
        </w:rPr>
        <w:t>c</w:t>
      </w:r>
      <w:r w:rsidR="00C34AC3" w:rsidRPr="00BD014C">
        <w:rPr>
          <w:rFonts w:ascii="Arial" w:hAnsi="Arial" w:cs="Arial"/>
          <w:sz w:val="22"/>
          <w:szCs w:val="22"/>
        </w:rPr>
        <w:t>h</w:t>
      </w:r>
      <w:r w:rsidRPr="00BD014C">
        <w:rPr>
          <w:rFonts w:ascii="Arial" w:hAnsi="Arial" w:cs="Arial"/>
          <w:sz w:val="22"/>
          <w:szCs w:val="22"/>
        </w:rPr>
        <w:t>ází z</w:t>
      </w:r>
      <w:r w:rsidR="00E4247F">
        <w:rPr>
          <w:rFonts w:ascii="Arial" w:hAnsi="Arial" w:cs="Arial"/>
          <w:sz w:val="22"/>
          <w:szCs w:val="22"/>
        </w:rPr>
        <w:t xml:space="preserve"> </w:t>
      </w:r>
      <w:r w:rsidR="00C34AC3" w:rsidRPr="00BD014C">
        <w:rPr>
          <w:rFonts w:ascii="Arial" w:hAnsi="Arial" w:cs="Arial"/>
          <w:sz w:val="22"/>
          <w:szCs w:val="22"/>
        </w:rPr>
        <w:t xml:space="preserve">dosavadního </w:t>
      </w:r>
      <w:r w:rsidR="00F05F4F" w:rsidRPr="00BD014C">
        <w:rPr>
          <w:rFonts w:ascii="Arial" w:hAnsi="Arial" w:cs="Arial"/>
          <w:sz w:val="22"/>
          <w:szCs w:val="22"/>
        </w:rPr>
        <w:t>18</w:t>
      </w:r>
      <w:r w:rsidR="00DB4499" w:rsidRPr="00BD014C">
        <w:rPr>
          <w:rFonts w:ascii="Arial" w:hAnsi="Arial" w:cs="Arial"/>
          <w:sz w:val="22"/>
          <w:szCs w:val="22"/>
        </w:rPr>
        <w:t xml:space="preserve"> měsíčního</w:t>
      </w:r>
      <w:r w:rsidR="00C34AC3" w:rsidRPr="00BD014C">
        <w:rPr>
          <w:rFonts w:ascii="Arial" w:hAnsi="Arial" w:cs="Arial"/>
          <w:sz w:val="22"/>
          <w:szCs w:val="22"/>
        </w:rPr>
        <w:t xml:space="preserve"> provozu, včetně uzavřený</w:t>
      </w:r>
      <w:r w:rsidRPr="00BD014C">
        <w:rPr>
          <w:rFonts w:ascii="Arial" w:hAnsi="Arial" w:cs="Arial"/>
          <w:sz w:val="22"/>
          <w:szCs w:val="22"/>
        </w:rPr>
        <w:t>ch smluv na záruční a pozáruční údržbu</w:t>
      </w:r>
      <w:r w:rsidR="00E4247F">
        <w:rPr>
          <w:rFonts w:ascii="Arial" w:hAnsi="Arial" w:cs="Arial"/>
          <w:sz w:val="22"/>
          <w:szCs w:val="22"/>
        </w:rPr>
        <w:t>.</w:t>
      </w:r>
    </w:p>
    <w:p w14:paraId="16B03EC2" w14:textId="730815B2" w:rsidR="003A3DA3" w:rsidRPr="00BD014C" w:rsidRDefault="00C34AC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Energie – odhad vychází z</w:t>
      </w:r>
      <w:r w:rsidR="00E4247F">
        <w:rPr>
          <w:rFonts w:ascii="Arial" w:hAnsi="Arial" w:cs="Arial"/>
          <w:sz w:val="22"/>
          <w:szCs w:val="22"/>
        </w:rPr>
        <w:t xml:space="preserve"> </w:t>
      </w:r>
      <w:r w:rsidRPr="00BD014C">
        <w:rPr>
          <w:rFonts w:ascii="Arial" w:hAnsi="Arial" w:cs="Arial"/>
          <w:sz w:val="22"/>
          <w:szCs w:val="22"/>
        </w:rPr>
        <w:t>dosavadního 24</w:t>
      </w:r>
      <w:r w:rsidR="00DB4499" w:rsidRPr="00BD014C">
        <w:rPr>
          <w:rFonts w:ascii="Arial" w:hAnsi="Arial" w:cs="Arial"/>
          <w:sz w:val="22"/>
          <w:szCs w:val="22"/>
        </w:rPr>
        <w:t xml:space="preserve"> měsíčního</w:t>
      </w:r>
      <w:r w:rsidR="003A3DA3" w:rsidRPr="00BD014C">
        <w:rPr>
          <w:rFonts w:ascii="Arial" w:hAnsi="Arial" w:cs="Arial"/>
          <w:sz w:val="22"/>
          <w:szCs w:val="22"/>
        </w:rPr>
        <w:t xml:space="preserve"> provozu (od poloviny </w:t>
      </w:r>
      <w:r w:rsidR="00E4247F">
        <w:rPr>
          <w:rFonts w:ascii="Arial" w:hAnsi="Arial" w:cs="Arial"/>
          <w:sz w:val="22"/>
          <w:szCs w:val="22"/>
        </w:rPr>
        <w:t xml:space="preserve">roku </w:t>
      </w:r>
      <w:r w:rsidR="003A3DA3" w:rsidRPr="00BD014C">
        <w:rPr>
          <w:rFonts w:ascii="Arial" w:hAnsi="Arial" w:cs="Arial"/>
          <w:sz w:val="22"/>
          <w:szCs w:val="22"/>
        </w:rPr>
        <w:t>2015). Energie jsou počí</w:t>
      </w:r>
      <w:r w:rsidRPr="00BD014C">
        <w:rPr>
          <w:rFonts w:ascii="Arial" w:hAnsi="Arial" w:cs="Arial"/>
          <w:sz w:val="22"/>
          <w:szCs w:val="22"/>
        </w:rPr>
        <w:t>tané pro provoz budovy</w:t>
      </w:r>
      <w:r w:rsidR="00F05F4F">
        <w:rPr>
          <w:rFonts w:ascii="Arial" w:hAnsi="Arial" w:cs="Arial"/>
          <w:sz w:val="22"/>
          <w:szCs w:val="22"/>
        </w:rPr>
        <w:t xml:space="preserve"> </w:t>
      </w:r>
      <w:r w:rsidRPr="00BD014C">
        <w:rPr>
          <w:rFonts w:ascii="Arial" w:hAnsi="Arial" w:cs="Arial"/>
          <w:sz w:val="22"/>
          <w:szCs w:val="22"/>
        </w:rPr>
        <w:t>i</w:t>
      </w:r>
      <w:r w:rsidR="003A3DA3" w:rsidRPr="00BD014C">
        <w:rPr>
          <w:rFonts w:ascii="Arial" w:hAnsi="Arial" w:cs="Arial"/>
          <w:sz w:val="22"/>
          <w:szCs w:val="22"/>
        </w:rPr>
        <w:t xml:space="preserve"> veškerých vědeckých technologií</w:t>
      </w:r>
      <w:r w:rsidR="00E4247F">
        <w:rPr>
          <w:rFonts w:ascii="Arial" w:hAnsi="Arial" w:cs="Arial"/>
          <w:sz w:val="22"/>
          <w:szCs w:val="22"/>
        </w:rPr>
        <w:t>.</w:t>
      </w:r>
    </w:p>
    <w:p w14:paraId="5CCB40EC" w14:textId="61DA43D6"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Čist</w:t>
      </w:r>
      <w:r w:rsidR="00C34AC3" w:rsidRPr="00BD014C">
        <w:rPr>
          <w:rFonts w:ascii="Arial" w:hAnsi="Arial" w:cs="Arial"/>
          <w:sz w:val="22"/>
          <w:szCs w:val="22"/>
        </w:rPr>
        <w:t>é prostory – provoz čistých pros</w:t>
      </w:r>
      <w:r w:rsidRPr="00BD014C">
        <w:rPr>
          <w:rFonts w:ascii="Arial" w:hAnsi="Arial" w:cs="Arial"/>
          <w:sz w:val="22"/>
          <w:szCs w:val="22"/>
        </w:rPr>
        <w:t>tor je včetně veške</w:t>
      </w:r>
      <w:r w:rsidR="00E4247F">
        <w:rPr>
          <w:rFonts w:ascii="Arial" w:hAnsi="Arial" w:cs="Arial"/>
          <w:sz w:val="22"/>
          <w:szCs w:val="22"/>
        </w:rPr>
        <w:t>rých externích služeb čištění a </w:t>
      </w:r>
      <w:r w:rsidRPr="00BD014C">
        <w:rPr>
          <w:rFonts w:ascii="Arial" w:hAnsi="Arial" w:cs="Arial"/>
          <w:sz w:val="22"/>
          <w:szCs w:val="22"/>
        </w:rPr>
        <w:t>certifikací nutných pro provoz čistých prostor</w:t>
      </w:r>
      <w:r w:rsidR="00E4247F">
        <w:rPr>
          <w:rFonts w:ascii="Arial" w:hAnsi="Arial" w:cs="Arial"/>
          <w:sz w:val="22"/>
          <w:szCs w:val="22"/>
        </w:rPr>
        <w:t>.</w:t>
      </w:r>
    </w:p>
    <w:p w14:paraId="7C86911F" w14:textId="1F8FE1BA" w:rsidR="003A3DA3" w:rsidRPr="00BD014C" w:rsidRDefault="003A3DA3" w:rsidP="00BD014C">
      <w:pPr>
        <w:spacing w:after="240" w:line="240" w:lineRule="auto"/>
        <w:rPr>
          <w:rFonts w:ascii="Arial" w:hAnsi="Arial" w:cs="Arial"/>
          <w:sz w:val="22"/>
          <w:szCs w:val="22"/>
        </w:rPr>
      </w:pPr>
      <w:r w:rsidRPr="00BD014C">
        <w:rPr>
          <w:rFonts w:ascii="Arial" w:hAnsi="Arial" w:cs="Arial"/>
          <w:sz w:val="22"/>
          <w:szCs w:val="22"/>
        </w:rPr>
        <w:t>Provozní náklady technolog</w:t>
      </w:r>
      <w:r w:rsidR="00E4247F">
        <w:rPr>
          <w:rFonts w:ascii="Arial" w:hAnsi="Arial" w:cs="Arial"/>
          <w:sz w:val="22"/>
          <w:szCs w:val="22"/>
        </w:rPr>
        <w:t>i</w:t>
      </w:r>
      <w:r w:rsidRPr="00BD014C">
        <w:rPr>
          <w:rFonts w:ascii="Arial" w:hAnsi="Arial" w:cs="Arial"/>
          <w:sz w:val="22"/>
          <w:szCs w:val="22"/>
        </w:rPr>
        <w:t>í</w:t>
      </w:r>
      <w:r w:rsidR="00E4247F">
        <w:rPr>
          <w:rFonts w:ascii="Arial" w:hAnsi="Arial" w:cs="Arial"/>
          <w:sz w:val="22"/>
          <w:szCs w:val="22"/>
        </w:rPr>
        <w:t>:</w:t>
      </w:r>
    </w:p>
    <w:p w14:paraId="517A5EFA" w14:textId="6FC16E75" w:rsidR="003A3DA3" w:rsidRPr="00BD014C" w:rsidRDefault="00E4247F" w:rsidP="00E4247F">
      <w:pPr>
        <w:pStyle w:val="Odstavecseseznamem"/>
        <w:numPr>
          <w:ilvl w:val="0"/>
          <w:numId w:val="30"/>
        </w:numPr>
        <w:spacing w:after="240" w:line="240" w:lineRule="auto"/>
        <w:ind w:left="851" w:hanging="284"/>
        <w:contextualSpacing w:val="0"/>
        <w:rPr>
          <w:rFonts w:ascii="Arial" w:hAnsi="Arial" w:cs="Arial"/>
          <w:sz w:val="22"/>
          <w:szCs w:val="22"/>
        </w:rPr>
      </w:pPr>
      <w:r>
        <w:rPr>
          <w:rFonts w:ascii="Arial" w:hAnsi="Arial" w:cs="Arial"/>
          <w:sz w:val="22"/>
          <w:szCs w:val="22"/>
        </w:rPr>
        <w:t>Materiálové náklady:</w:t>
      </w:r>
    </w:p>
    <w:p w14:paraId="5E9A7B74" w14:textId="4C756356" w:rsidR="003A3DA3" w:rsidRPr="00BD014C" w:rsidRDefault="003A3DA3" w:rsidP="00E4247F">
      <w:pPr>
        <w:pStyle w:val="Odstavecseseznamem"/>
        <w:numPr>
          <w:ilvl w:val="1"/>
          <w:numId w:val="30"/>
        </w:numPr>
        <w:spacing w:after="240" w:line="240" w:lineRule="auto"/>
        <w:ind w:left="1135" w:hanging="284"/>
        <w:rPr>
          <w:rFonts w:ascii="Arial" w:hAnsi="Arial" w:cs="Arial"/>
          <w:sz w:val="22"/>
          <w:szCs w:val="22"/>
        </w:rPr>
      </w:pPr>
      <w:r w:rsidRPr="00BD014C">
        <w:rPr>
          <w:rFonts w:ascii="Arial" w:hAnsi="Arial" w:cs="Arial"/>
          <w:sz w:val="22"/>
          <w:szCs w:val="22"/>
        </w:rPr>
        <w:t xml:space="preserve">Přímé materiálové </w:t>
      </w:r>
      <w:r w:rsidR="00C34AC3" w:rsidRPr="00BD014C">
        <w:rPr>
          <w:rFonts w:ascii="Arial" w:hAnsi="Arial" w:cs="Arial"/>
          <w:sz w:val="22"/>
          <w:szCs w:val="22"/>
        </w:rPr>
        <w:t>náklady související s prováděním experimentů</w:t>
      </w:r>
      <w:r w:rsidR="00F05F4F">
        <w:rPr>
          <w:rFonts w:ascii="Arial" w:hAnsi="Arial" w:cs="Arial"/>
          <w:sz w:val="22"/>
          <w:szCs w:val="22"/>
        </w:rPr>
        <w:t>;</w:t>
      </w:r>
    </w:p>
    <w:p w14:paraId="677EFACA" w14:textId="5814D4A2" w:rsidR="003A3DA3" w:rsidRPr="00BD014C" w:rsidRDefault="003A3DA3" w:rsidP="00E4247F">
      <w:pPr>
        <w:pStyle w:val="Odstavecseseznamem"/>
        <w:numPr>
          <w:ilvl w:val="1"/>
          <w:numId w:val="30"/>
        </w:numPr>
        <w:spacing w:after="240" w:line="240" w:lineRule="auto"/>
        <w:ind w:left="1135" w:hanging="284"/>
        <w:rPr>
          <w:rFonts w:ascii="Arial" w:hAnsi="Arial" w:cs="Arial"/>
          <w:sz w:val="22"/>
          <w:szCs w:val="22"/>
        </w:rPr>
      </w:pPr>
      <w:r w:rsidRPr="00BD014C">
        <w:rPr>
          <w:rFonts w:ascii="Arial" w:hAnsi="Arial" w:cs="Arial"/>
          <w:sz w:val="22"/>
          <w:szCs w:val="22"/>
        </w:rPr>
        <w:t xml:space="preserve">Terče, plyny, potřeby pro </w:t>
      </w:r>
      <w:r w:rsidR="00E4247F">
        <w:rPr>
          <w:rFonts w:ascii="Arial" w:hAnsi="Arial" w:cs="Arial"/>
          <w:sz w:val="22"/>
          <w:szCs w:val="22"/>
        </w:rPr>
        <w:t>p</w:t>
      </w:r>
      <w:r w:rsidR="00F05F4F">
        <w:rPr>
          <w:rFonts w:ascii="Arial" w:hAnsi="Arial" w:cs="Arial"/>
          <w:sz w:val="22"/>
          <w:szCs w:val="22"/>
        </w:rPr>
        <w:t>řípravu a nastavení experimentů;</w:t>
      </w:r>
    </w:p>
    <w:p w14:paraId="0D67F592" w14:textId="2E81D4A4" w:rsidR="003A3DA3" w:rsidRPr="00BD014C" w:rsidRDefault="003A3DA3" w:rsidP="00E4247F">
      <w:pPr>
        <w:pStyle w:val="Odstavecseseznamem"/>
        <w:numPr>
          <w:ilvl w:val="1"/>
          <w:numId w:val="30"/>
        </w:numPr>
        <w:spacing w:after="240" w:line="240" w:lineRule="auto"/>
        <w:ind w:left="1135" w:hanging="284"/>
        <w:rPr>
          <w:rFonts w:ascii="Arial" w:hAnsi="Arial" w:cs="Arial"/>
          <w:sz w:val="22"/>
          <w:szCs w:val="22"/>
        </w:rPr>
      </w:pPr>
      <w:r w:rsidRPr="00BD014C">
        <w:rPr>
          <w:rFonts w:ascii="Arial" w:hAnsi="Arial" w:cs="Arial"/>
          <w:sz w:val="22"/>
          <w:szCs w:val="22"/>
        </w:rPr>
        <w:t>Drobné vybavení</w:t>
      </w:r>
      <w:r w:rsidR="00F05F4F">
        <w:rPr>
          <w:rFonts w:ascii="Arial" w:hAnsi="Arial" w:cs="Arial"/>
          <w:sz w:val="22"/>
          <w:szCs w:val="22"/>
        </w:rPr>
        <w:t>;</w:t>
      </w:r>
    </w:p>
    <w:p w14:paraId="2C03054A" w14:textId="0AA83D7A" w:rsidR="003A3DA3" w:rsidRPr="00BD014C" w:rsidRDefault="003A3DA3" w:rsidP="00E4247F">
      <w:pPr>
        <w:pStyle w:val="Odstavecseseznamem"/>
        <w:numPr>
          <w:ilvl w:val="1"/>
          <w:numId w:val="30"/>
        </w:numPr>
        <w:spacing w:after="240" w:line="240" w:lineRule="auto"/>
        <w:ind w:left="1135" w:hanging="284"/>
        <w:contextualSpacing w:val="0"/>
        <w:rPr>
          <w:rFonts w:ascii="Arial" w:hAnsi="Arial" w:cs="Arial"/>
          <w:sz w:val="22"/>
          <w:szCs w:val="22"/>
        </w:rPr>
      </w:pPr>
      <w:r w:rsidRPr="00BD014C">
        <w:rPr>
          <w:rFonts w:ascii="Arial" w:hAnsi="Arial" w:cs="Arial"/>
          <w:sz w:val="22"/>
          <w:szCs w:val="22"/>
        </w:rPr>
        <w:t xml:space="preserve">Předpokládané náklady jsou sestaveny na základě provozu některých zařízení </w:t>
      </w:r>
      <w:r w:rsidR="00E4247F">
        <w:rPr>
          <w:rFonts w:ascii="Arial" w:hAnsi="Arial" w:cs="Arial"/>
          <w:sz w:val="22"/>
          <w:szCs w:val="22"/>
        </w:rPr>
        <w:t>již v </w:t>
      </w:r>
      <w:r w:rsidR="00DB4499" w:rsidRPr="00BD014C">
        <w:rPr>
          <w:rFonts w:ascii="Arial" w:hAnsi="Arial" w:cs="Arial"/>
          <w:sz w:val="22"/>
          <w:szCs w:val="22"/>
        </w:rPr>
        <w:t xml:space="preserve">rámci ELI </w:t>
      </w:r>
      <w:proofErr w:type="spellStart"/>
      <w:r w:rsidR="00DB4499" w:rsidRPr="00BD014C">
        <w:rPr>
          <w:rFonts w:ascii="Arial" w:hAnsi="Arial" w:cs="Arial"/>
          <w:sz w:val="22"/>
          <w:szCs w:val="22"/>
        </w:rPr>
        <w:t>Beamlines</w:t>
      </w:r>
      <w:proofErr w:type="spellEnd"/>
      <w:r w:rsidR="00F05F4F">
        <w:rPr>
          <w:rFonts w:ascii="Arial" w:hAnsi="Arial" w:cs="Arial"/>
          <w:sz w:val="22"/>
          <w:szCs w:val="22"/>
        </w:rPr>
        <w:t>,</w:t>
      </w:r>
      <w:r w:rsidR="00DB4499" w:rsidRPr="00BD014C">
        <w:rPr>
          <w:rFonts w:ascii="Arial" w:hAnsi="Arial" w:cs="Arial"/>
          <w:sz w:val="22"/>
          <w:szCs w:val="22"/>
        </w:rPr>
        <w:t xml:space="preserve"> </w:t>
      </w:r>
      <w:r w:rsidR="00E11E42">
        <w:rPr>
          <w:rFonts w:ascii="Arial" w:hAnsi="Arial" w:cs="Arial"/>
          <w:sz w:val="22"/>
          <w:szCs w:val="22"/>
        </w:rPr>
        <w:t>popř.</w:t>
      </w:r>
      <w:r w:rsidRPr="00BD014C">
        <w:rPr>
          <w:rFonts w:ascii="Arial" w:hAnsi="Arial" w:cs="Arial"/>
          <w:sz w:val="22"/>
          <w:szCs w:val="22"/>
        </w:rPr>
        <w:t xml:space="preserve"> konzultované s dalšími podobnými zařízeními </w:t>
      </w:r>
      <w:r w:rsidR="00E4247F">
        <w:rPr>
          <w:rFonts w:ascii="Arial" w:hAnsi="Arial" w:cs="Arial"/>
          <w:sz w:val="22"/>
          <w:szCs w:val="22"/>
        </w:rPr>
        <w:t>–</w:t>
      </w:r>
      <w:r w:rsidRPr="00BD014C">
        <w:rPr>
          <w:rFonts w:ascii="Arial" w:hAnsi="Arial" w:cs="Arial"/>
          <w:sz w:val="22"/>
          <w:szCs w:val="22"/>
        </w:rPr>
        <w:t xml:space="preserve"> ESRF, DESY, </w:t>
      </w:r>
      <w:proofErr w:type="spellStart"/>
      <w:r w:rsidRPr="00BD014C">
        <w:rPr>
          <w:rFonts w:ascii="Arial" w:hAnsi="Arial" w:cs="Arial"/>
          <w:sz w:val="22"/>
          <w:szCs w:val="22"/>
        </w:rPr>
        <w:t>Elettra</w:t>
      </w:r>
      <w:proofErr w:type="spellEnd"/>
      <w:r w:rsidRPr="00BD014C">
        <w:rPr>
          <w:rFonts w:ascii="Arial" w:hAnsi="Arial" w:cs="Arial"/>
          <w:sz w:val="22"/>
          <w:szCs w:val="22"/>
        </w:rPr>
        <w:t xml:space="preserve">, LCLS, </w:t>
      </w:r>
      <w:proofErr w:type="spellStart"/>
      <w:r w:rsidRPr="00BD014C">
        <w:rPr>
          <w:rFonts w:ascii="Arial" w:hAnsi="Arial" w:cs="Arial"/>
          <w:sz w:val="22"/>
          <w:szCs w:val="22"/>
        </w:rPr>
        <w:t>Diamond</w:t>
      </w:r>
      <w:proofErr w:type="spellEnd"/>
      <w:r w:rsidRPr="00BD014C">
        <w:rPr>
          <w:rFonts w:ascii="Arial" w:hAnsi="Arial" w:cs="Arial"/>
          <w:sz w:val="22"/>
          <w:szCs w:val="22"/>
        </w:rPr>
        <w:t>, PALS, GSI</w:t>
      </w:r>
      <w:r w:rsidR="00F05F4F">
        <w:rPr>
          <w:rFonts w:ascii="Arial" w:hAnsi="Arial" w:cs="Arial"/>
          <w:sz w:val="22"/>
          <w:szCs w:val="22"/>
        </w:rPr>
        <w:t>,</w:t>
      </w:r>
      <w:r w:rsidRPr="00BD014C">
        <w:rPr>
          <w:rFonts w:ascii="Arial" w:hAnsi="Arial" w:cs="Arial"/>
          <w:sz w:val="22"/>
          <w:szCs w:val="22"/>
        </w:rPr>
        <w:t xml:space="preserve"> </w:t>
      </w:r>
      <w:r w:rsidR="00E11E42">
        <w:rPr>
          <w:rFonts w:ascii="Arial" w:hAnsi="Arial" w:cs="Arial"/>
          <w:sz w:val="22"/>
          <w:szCs w:val="22"/>
        </w:rPr>
        <w:t>apod</w:t>
      </w:r>
      <w:r w:rsidRPr="00BD014C">
        <w:rPr>
          <w:rFonts w:ascii="Arial" w:hAnsi="Arial" w:cs="Arial"/>
          <w:sz w:val="22"/>
          <w:szCs w:val="22"/>
        </w:rPr>
        <w:t>.</w:t>
      </w:r>
    </w:p>
    <w:p w14:paraId="0AEEA57A" w14:textId="6AB77809"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Opravy a údržba</w:t>
      </w:r>
      <w:r w:rsidR="00E4247F">
        <w:rPr>
          <w:rFonts w:ascii="Arial" w:hAnsi="Arial" w:cs="Arial"/>
          <w:sz w:val="22"/>
          <w:szCs w:val="22"/>
        </w:rPr>
        <w:t>:</w:t>
      </w:r>
    </w:p>
    <w:p w14:paraId="004EF8A4" w14:textId="75577336" w:rsidR="003A3DA3" w:rsidRPr="00BD014C" w:rsidRDefault="003A3DA3" w:rsidP="00E4247F">
      <w:pPr>
        <w:pStyle w:val="Odstavecseseznamem"/>
        <w:numPr>
          <w:ilvl w:val="1"/>
          <w:numId w:val="30"/>
        </w:numPr>
        <w:spacing w:after="240" w:line="240" w:lineRule="auto"/>
        <w:ind w:left="1135" w:hanging="284"/>
        <w:rPr>
          <w:rFonts w:ascii="Arial" w:hAnsi="Arial" w:cs="Arial"/>
          <w:sz w:val="22"/>
          <w:szCs w:val="22"/>
        </w:rPr>
      </w:pPr>
      <w:r w:rsidRPr="00BD014C">
        <w:rPr>
          <w:rFonts w:ascii="Arial" w:hAnsi="Arial" w:cs="Arial"/>
          <w:sz w:val="22"/>
          <w:szCs w:val="22"/>
        </w:rPr>
        <w:t>Náhradní díly – optika,</w:t>
      </w:r>
      <w:r w:rsidR="00DB4499" w:rsidRPr="00BD014C">
        <w:rPr>
          <w:rFonts w:ascii="Arial" w:hAnsi="Arial" w:cs="Arial"/>
          <w:sz w:val="22"/>
          <w:szCs w:val="22"/>
        </w:rPr>
        <w:t xml:space="preserve"> difrakční</w:t>
      </w:r>
      <w:r w:rsidRPr="00BD014C">
        <w:rPr>
          <w:rFonts w:ascii="Arial" w:hAnsi="Arial" w:cs="Arial"/>
          <w:sz w:val="22"/>
          <w:szCs w:val="22"/>
        </w:rPr>
        <w:t xml:space="preserve"> mřížky, diody, diagnostika, konektory, </w:t>
      </w:r>
      <w:r w:rsidR="00764629">
        <w:rPr>
          <w:rFonts w:ascii="Arial" w:hAnsi="Arial" w:cs="Arial"/>
          <w:sz w:val="22"/>
          <w:szCs w:val="22"/>
        </w:rPr>
        <w:t>spínače</w:t>
      </w:r>
      <w:r w:rsidRPr="00BD014C">
        <w:rPr>
          <w:rFonts w:ascii="Arial" w:hAnsi="Arial" w:cs="Arial"/>
          <w:sz w:val="22"/>
          <w:szCs w:val="22"/>
        </w:rPr>
        <w:t xml:space="preserve"> a</w:t>
      </w:r>
      <w:r w:rsidR="00E4247F">
        <w:rPr>
          <w:rFonts w:ascii="Arial" w:hAnsi="Arial" w:cs="Arial"/>
          <w:sz w:val="22"/>
          <w:szCs w:val="22"/>
        </w:rPr>
        <w:t> </w:t>
      </w:r>
      <w:r w:rsidRPr="00BD014C">
        <w:rPr>
          <w:rFonts w:ascii="Arial" w:hAnsi="Arial" w:cs="Arial"/>
          <w:sz w:val="22"/>
          <w:szCs w:val="22"/>
        </w:rPr>
        <w:t>další propojení</w:t>
      </w:r>
      <w:r w:rsidR="00F05F4F">
        <w:rPr>
          <w:rFonts w:ascii="Arial" w:hAnsi="Arial" w:cs="Arial"/>
          <w:sz w:val="22"/>
          <w:szCs w:val="22"/>
        </w:rPr>
        <w:t>;</w:t>
      </w:r>
    </w:p>
    <w:p w14:paraId="70A54B58" w14:textId="41746CF3" w:rsidR="003A3DA3" w:rsidRPr="00BD014C" w:rsidRDefault="003A3DA3" w:rsidP="00E4247F">
      <w:pPr>
        <w:pStyle w:val="Odstavecseseznamem"/>
        <w:numPr>
          <w:ilvl w:val="1"/>
          <w:numId w:val="30"/>
        </w:numPr>
        <w:spacing w:after="240" w:line="240" w:lineRule="auto"/>
        <w:ind w:left="1135" w:hanging="284"/>
        <w:rPr>
          <w:rFonts w:ascii="Arial" w:hAnsi="Arial" w:cs="Arial"/>
          <w:sz w:val="22"/>
          <w:szCs w:val="22"/>
        </w:rPr>
      </w:pPr>
      <w:r w:rsidRPr="00BD014C">
        <w:rPr>
          <w:rFonts w:ascii="Arial" w:hAnsi="Arial" w:cs="Arial"/>
          <w:sz w:val="22"/>
          <w:szCs w:val="22"/>
        </w:rPr>
        <w:t>Materiál na opravy a údržbu</w:t>
      </w:r>
      <w:r w:rsidR="00F05F4F">
        <w:rPr>
          <w:rFonts w:ascii="Arial" w:hAnsi="Arial" w:cs="Arial"/>
          <w:sz w:val="22"/>
          <w:szCs w:val="22"/>
        </w:rPr>
        <w:t>;</w:t>
      </w:r>
    </w:p>
    <w:p w14:paraId="10486FC6" w14:textId="2A847554" w:rsidR="003A3DA3" w:rsidRPr="00BD014C" w:rsidRDefault="003A3DA3" w:rsidP="00E4247F">
      <w:pPr>
        <w:pStyle w:val="Odstavecseseznamem"/>
        <w:numPr>
          <w:ilvl w:val="1"/>
          <w:numId w:val="30"/>
        </w:numPr>
        <w:spacing w:after="240" w:line="240" w:lineRule="auto"/>
        <w:ind w:left="1134" w:hanging="283"/>
        <w:contextualSpacing w:val="0"/>
        <w:rPr>
          <w:rFonts w:ascii="Arial" w:hAnsi="Arial" w:cs="Arial"/>
          <w:sz w:val="22"/>
          <w:szCs w:val="22"/>
        </w:rPr>
      </w:pPr>
      <w:r w:rsidRPr="00BD014C">
        <w:rPr>
          <w:rFonts w:ascii="Arial" w:hAnsi="Arial" w:cs="Arial"/>
          <w:sz w:val="22"/>
          <w:szCs w:val="22"/>
        </w:rPr>
        <w:lastRenderedPageBreak/>
        <w:t xml:space="preserve">Předpokládané náklady jsou vypočteny na základě </w:t>
      </w:r>
      <w:r w:rsidR="00DB4499" w:rsidRPr="00BD014C">
        <w:rPr>
          <w:rFonts w:ascii="Arial" w:hAnsi="Arial" w:cs="Arial"/>
          <w:sz w:val="22"/>
          <w:szCs w:val="22"/>
        </w:rPr>
        <w:t>dosavadního</w:t>
      </w:r>
      <w:r w:rsidRPr="00BD014C">
        <w:rPr>
          <w:rFonts w:ascii="Arial" w:hAnsi="Arial" w:cs="Arial"/>
          <w:sz w:val="22"/>
          <w:szCs w:val="22"/>
        </w:rPr>
        <w:t xml:space="preserve"> provozu </w:t>
      </w:r>
      <w:r w:rsidR="00E4247F">
        <w:rPr>
          <w:rFonts w:ascii="Arial" w:hAnsi="Arial" w:cs="Arial"/>
          <w:sz w:val="22"/>
          <w:szCs w:val="22"/>
        </w:rPr>
        <w:t xml:space="preserve">některých zařízení v rámci ELI </w:t>
      </w:r>
      <w:proofErr w:type="spellStart"/>
      <w:r w:rsidR="00E4247F">
        <w:rPr>
          <w:rFonts w:ascii="Arial" w:hAnsi="Arial" w:cs="Arial"/>
          <w:sz w:val="22"/>
          <w:szCs w:val="22"/>
        </w:rPr>
        <w:t>B</w:t>
      </w:r>
      <w:r w:rsidRPr="00BD014C">
        <w:rPr>
          <w:rFonts w:ascii="Arial" w:hAnsi="Arial" w:cs="Arial"/>
          <w:sz w:val="22"/>
          <w:szCs w:val="22"/>
        </w:rPr>
        <w:t>eamlines</w:t>
      </w:r>
      <w:proofErr w:type="spellEnd"/>
      <w:r w:rsidR="00F05F4F">
        <w:rPr>
          <w:rFonts w:ascii="Arial" w:hAnsi="Arial" w:cs="Arial"/>
          <w:sz w:val="22"/>
          <w:szCs w:val="22"/>
        </w:rPr>
        <w:t>,</w:t>
      </w:r>
      <w:r w:rsidRPr="00BD014C">
        <w:rPr>
          <w:rFonts w:ascii="Arial" w:hAnsi="Arial" w:cs="Arial"/>
          <w:sz w:val="22"/>
          <w:szCs w:val="22"/>
        </w:rPr>
        <w:t xml:space="preserve"> </w:t>
      </w:r>
      <w:r w:rsidR="00E11E42">
        <w:rPr>
          <w:rFonts w:ascii="Arial" w:hAnsi="Arial" w:cs="Arial"/>
          <w:sz w:val="22"/>
          <w:szCs w:val="22"/>
        </w:rPr>
        <w:t>popř</w:t>
      </w:r>
      <w:r w:rsidR="00DB4499" w:rsidRPr="00BD014C">
        <w:rPr>
          <w:rFonts w:ascii="Arial" w:hAnsi="Arial" w:cs="Arial"/>
          <w:sz w:val="22"/>
          <w:szCs w:val="22"/>
        </w:rPr>
        <w:t>. konzultované</w:t>
      </w:r>
      <w:r w:rsidR="00C34AC3" w:rsidRPr="00BD014C">
        <w:rPr>
          <w:rFonts w:ascii="Arial" w:hAnsi="Arial" w:cs="Arial"/>
          <w:sz w:val="22"/>
          <w:szCs w:val="22"/>
        </w:rPr>
        <w:t xml:space="preserve"> s dodavateli velkých systémů.</w:t>
      </w:r>
    </w:p>
    <w:p w14:paraId="45F4CA15" w14:textId="550828BB" w:rsidR="003A3DA3" w:rsidRPr="00BD014C" w:rsidRDefault="003A3DA3" w:rsidP="00E4247F">
      <w:pPr>
        <w:pStyle w:val="Odstavecseseznamem"/>
        <w:keepNext/>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Externí služby</w:t>
      </w:r>
      <w:r w:rsidR="00E4247F">
        <w:rPr>
          <w:rFonts w:ascii="Arial" w:hAnsi="Arial" w:cs="Arial"/>
          <w:sz w:val="22"/>
          <w:szCs w:val="22"/>
        </w:rPr>
        <w:t>:</w:t>
      </w:r>
    </w:p>
    <w:p w14:paraId="2D2E1DFB" w14:textId="3695E332" w:rsidR="003A3DA3" w:rsidRPr="00BD014C" w:rsidRDefault="003A3DA3" w:rsidP="00E4247F">
      <w:pPr>
        <w:pStyle w:val="Odstavecseseznamem"/>
        <w:numPr>
          <w:ilvl w:val="1"/>
          <w:numId w:val="30"/>
        </w:numPr>
        <w:spacing w:after="240" w:line="240" w:lineRule="auto"/>
        <w:ind w:left="1134" w:hanging="283"/>
        <w:contextualSpacing w:val="0"/>
        <w:rPr>
          <w:rFonts w:ascii="Arial" w:hAnsi="Arial" w:cs="Arial"/>
          <w:sz w:val="22"/>
          <w:szCs w:val="22"/>
        </w:rPr>
      </w:pPr>
      <w:r w:rsidRPr="00BD014C">
        <w:rPr>
          <w:rFonts w:ascii="Arial" w:hAnsi="Arial" w:cs="Arial"/>
          <w:sz w:val="22"/>
          <w:szCs w:val="22"/>
        </w:rPr>
        <w:t xml:space="preserve">Údržba – </w:t>
      </w:r>
      <w:r w:rsidR="00C34AC3" w:rsidRPr="00BD014C">
        <w:rPr>
          <w:rFonts w:ascii="Arial" w:hAnsi="Arial" w:cs="Arial"/>
          <w:sz w:val="22"/>
          <w:szCs w:val="22"/>
        </w:rPr>
        <w:t xml:space="preserve">odhad vychází z doporučení dodavatelů technologií a </w:t>
      </w:r>
      <w:r w:rsidR="00F05F4F">
        <w:rPr>
          <w:rFonts w:ascii="Arial" w:hAnsi="Arial" w:cs="Arial"/>
          <w:sz w:val="22"/>
          <w:szCs w:val="22"/>
        </w:rPr>
        <w:t xml:space="preserve">z </w:t>
      </w:r>
      <w:r w:rsidR="00C34AC3" w:rsidRPr="00BD014C">
        <w:rPr>
          <w:rFonts w:ascii="Arial" w:hAnsi="Arial" w:cs="Arial"/>
          <w:sz w:val="22"/>
          <w:szCs w:val="22"/>
        </w:rPr>
        <w:t>porovnání analogických zařízení</w:t>
      </w:r>
      <w:r w:rsidR="00E4247F">
        <w:rPr>
          <w:rFonts w:ascii="Arial" w:hAnsi="Arial" w:cs="Arial"/>
          <w:sz w:val="22"/>
          <w:szCs w:val="22"/>
        </w:rPr>
        <w:t>.</w:t>
      </w:r>
    </w:p>
    <w:p w14:paraId="5D40F7B4" w14:textId="2A690FFA" w:rsidR="003A3DA3" w:rsidRPr="00BD014C" w:rsidRDefault="003A3DA3" w:rsidP="00BD014C">
      <w:pPr>
        <w:spacing w:after="240" w:line="240" w:lineRule="auto"/>
        <w:rPr>
          <w:rFonts w:ascii="Arial" w:hAnsi="Arial" w:cs="Arial"/>
          <w:sz w:val="22"/>
          <w:szCs w:val="22"/>
        </w:rPr>
      </w:pPr>
      <w:r w:rsidRPr="00BD014C">
        <w:rPr>
          <w:rFonts w:ascii="Arial" w:hAnsi="Arial" w:cs="Arial"/>
          <w:sz w:val="22"/>
          <w:szCs w:val="22"/>
        </w:rPr>
        <w:t>Mzdové náklady</w:t>
      </w:r>
      <w:r w:rsidR="00E4247F">
        <w:rPr>
          <w:rFonts w:ascii="Arial" w:hAnsi="Arial" w:cs="Arial"/>
          <w:sz w:val="22"/>
          <w:szCs w:val="22"/>
        </w:rPr>
        <w:t>:</w:t>
      </w:r>
    </w:p>
    <w:p w14:paraId="206BA635" w14:textId="28E441C7"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Základní předpoklady – 80% přístup pro uživatele, 20% příst</w:t>
      </w:r>
      <w:r w:rsidR="00E4247F">
        <w:rPr>
          <w:rFonts w:ascii="Arial" w:hAnsi="Arial" w:cs="Arial"/>
          <w:sz w:val="22"/>
          <w:szCs w:val="22"/>
        </w:rPr>
        <w:t>up pro vlastní vědecké aktivity.</w:t>
      </w:r>
    </w:p>
    <w:p w14:paraId="5CD415B8" w14:textId="57BC4A08"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Podpora přístupu – minimální počet FTE pro provoz 8 hodin/den</w:t>
      </w:r>
      <w:r w:rsidR="00C34AC3" w:rsidRPr="00BD014C">
        <w:rPr>
          <w:rFonts w:ascii="Arial" w:hAnsi="Arial" w:cs="Arial"/>
          <w:sz w:val="22"/>
          <w:szCs w:val="22"/>
        </w:rPr>
        <w:t>, 5 dní v týdnu, 250 dní za rok</w:t>
      </w:r>
      <w:r w:rsidR="00E4247F">
        <w:rPr>
          <w:rFonts w:ascii="Arial" w:hAnsi="Arial" w:cs="Arial"/>
          <w:sz w:val="22"/>
          <w:szCs w:val="22"/>
        </w:rPr>
        <w:t>.</w:t>
      </w:r>
    </w:p>
    <w:p w14:paraId="4F522536" w14:textId="28398EA6" w:rsidR="003A3DA3" w:rsidRPr="00BD014C" w:rsidRDefault="000D24F7"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Počet přepočtených úvazků</w:t>
      </w:r>
      <w:r w:rsidR="003A3DA3" w:rsidRPr="00BD014C">
        <w:rPr>
          <w:rFonts w:ascii="Arial" w:hAnsi="Arial" w:cs="Arial"/>
          <w:sz w:val="22"/>
          <w:szCs w:val="22"/>
        </w:rPr>
        <w:t xml:space="preserve"> vychází z </w:t>
      </w:r>
      <w:r w:rsidR="003F5FA3" w:rsidRPr="00BD014C">
        <w:rPr>
          <w:rFonts w:ascii="Arial" w:hAnsi="Arial" w:cs="Arial"/>
          <w:sz w:val="22"/>
          <w:szCs w:val="22"/>
        </w:rPr>
        <w:t>potřeby</w:t>
      </w:r>
      <w:r w:rsidR="003A3DA3" w:rsidRPr="00BD014C">
        <w:rPr>
          <w:rFonts w:ascii="Arial" w:hAnsi="Arial" w:cs="Arial"/>
          <w:sz w:val="22"/>
          <w:szCs w:val="22"/>
        </w:rPr>
        <w:t xml:space="preserve"> zajistit dostatečné lidské zdroje pro zajištění všech uvedených</w:t>
      </w:r>
      <w:r w:rsidR="00C34AC3" w:rsidRPr="00BD014C">
        <w:rPr>
          <w:rFonts w:ascii="Arial" w:hAnsi="Arial" w:cs="Arial"/>
          <w:sz w:val="22"/>
          <w:szCs w:val="22"/>
        </w:rPr>
        <w:t xml:space="preserve"> funkcí (výzkum, </w:t>
      </w:r>
      <w:proofErr w:type="spellStart"/>
      <w:r w:rsidR="00C34AC3" w:rsidRPr="00BD014C">
        <w:rPr>
          <w:rFonts w:ascii="Arial" w:hAnsi="Arial" w:cs="Arial"/>
          <w:sz w:val="22"/>
          <w:szCs w:val="22"/>
        </w:rPr>
        <w:t>inženýring</w:t>
      </w:r>
      <w:proofErr w:type="spellEnd"/>
      <w:r w:rsidR="00C34AC3" w:rsidRPr="00BD014C">
        <w:rPr>
          <w:rFonts w:ascii="Arial" w:hAnsi="Arial" w:cs="Arial"/>
          <w:sz w:val="22"/>
          <w:szCs w:val="22"/>
        </w:rPr>
        <w:t>, m</w:t>
      </w:r>
      <w:r w:rsidR="003A3DA3" w:rsidRPr="00BD014C">
        <w:rPr>
          <w:rFonts w:ascii="Arial" w:hAnsi="Arial" w:cs="Arial"/>
          <w:sz w:val="22"/>
          <w:szCs w:val="22"/>
        </w:rPr>
        <w:t>anagement a</w:t>
      </w:r>
      <w:r w:rsidR="00E4247F">
        <w:rPr>
          <w:rFonts w:ascii="Arial" w:hAnsi="Arial" w:cs="Arial"/>
          <w:sz w:val="22"/>
          <w:szCs w:val="22"/>
        </w:rPr>
        <w:t> </w:t>
      </w:r>
      <w:r w:rsidR="003A3DA3" w:rsidRPr="00BD014C">
        <w:rPr>
          <w:rFonts w:ascii="Arial" w:hAnsi="Arial" w:cs="Arial"/>
          <w:sz w:val="22"/>
          <w:szCs w:val="22"/>
        </w:rPr>
        <w:t>administrativní zajišt</w:t>
      </w:r>
      <w:r w:rsidR="00C34AC3" w:rsidRPr="00BD014C">
        <w:rPr>
          <w:rFonts w:ascii="Arial" w:hAnsi="Arial" w:cs="Arial"/>
          <w:sz w:val="22"/>
          <w:szCs w:val="22"/>
        </w:rPr>
        <w:t xml:space="preserve">ění provozu </w:t>
      </w:r>
      <w:r w:rsidR="00E4247F">
        <w:rPr>
          <w:rFonts w:ascii="Arial" w:hAnsi="Arial" w:cs="Arial"/>
          <w:sz w:val="22"/>
          <w:szCs w:val="22"/>
        </w:rPr>
        <w:t xml:space="preserve">ELI </w:t>
      </w:r>
      <w:proofErr w:type="spellStart"/>
      <w:r w:rsidR="00E4247F">
        <w:rPr>
          <w:rFonts w:ascii="Arial" w:hAnsi="Arial" w:cs="Arial"/>
          <w:sz w:val="22"/>
          <w:szCs w:val="22"/>
        </w:rPr>
        <w:t>Beamlines</w:t>
      </w:r>
      <w:proofErr w:type="spellEnd"/>
      <w:r w:rsidR="00C34AC3" w:rsidRPr="00BD014C">
        <w:rPr>
          <w:rFonts w:ascii="Arial" w:hAnsi="Arial" w:cs="Arial"/>
          <w:sz w:val="22"/>
          <w:szCs w:val="22"/>
        </w:rPr>
        <w:t>)</w:t>
      </w:r>
      <w:r w:rsidR="00E4247F">
        <w:rPr>
          <w:rFonts w:ascii="Arial" w:hAnsi="Arial" w:cs="Arial"/>
          <w:sz w:val="22"/>
          <w:szCs w:val="22"/>
        </w:rPr>
        <w:t>.</w:t>
      </w:r>
    </w:p>
    <w:p w14:paraId="1D6A5BA4" w14:textId="2F39BA2D"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Mzdové náklady vycházejí z</w:t>
      </w:r>
      <w:r w:rsidR="00E4247F">
        <w:rPr>
          <w:rFonts w:ascii="Arial" w:hAnsi="Arial" w:cs="Arial"/>
          <w:sz w:val="22"/>
          <w:szCs w:val="22"/>
        </w:rPr>
        <w:t xml:space="preserve"> </w:t>
      </w:r>
      <w:r w:rsidR="00C34AC3" w:rsidRPr="00BD014C">
        <w:rPr>
          <w:rFonts w:ascii="Arial" w:hAnsi="Arial" w:cs="Arial"/>
          <w:sz w:val="22"/>
          <w:szCs w:val="22"/>
        </w:rPr>
        <w:t>jednotné mzdové tabulky navržené pro všechny pilíře</w:t>
      </w:r>
      <w:r w:rsidRPr="00BD014C">
        <w:rPr>
          <w:rFonts w:ascii="Arial" w:hAnsi="Arial" w:cs="Arial"/>
          <w:sz w:val="22"/>
          <w:szCs w:val="22"/>
        </w:rPr>
        <w:t xml:space="preserve"> ELI</w:t>
      </w:r>
      <w:r w:rsidR="00E4247F">
        <w:rPr>
          <w:rFonts w:ascii="Arial" w:hAnsi="Arial" w:cs="Arial"/>
          <w:sz w:val="22"/>
          <w:szCs w:val="22"/>
        </w:rPr>
        <w:t>-</w:t>
      </w:r>
      <w:r w:rsidRPr="00BD014C">
        <w:rPr>
          <w:rFonts w:ascii="Arial" w:hAnsi="Arial" w:cs="Arial"/>
          <w:sz w:val="22"/>
          <w:szCs w:val="22"/>
        </w:rPr>
        <w:t>ERIC. Platová tabulka obsahuje minimální a maximální hodnoty</w:t>
      </w:r>
      <w:r w:rsidR="00E11E42">
        <w:rPr>
          <w:rFonts w:ascii="Arial" w:hAnsi="Arial" w:cs="Arial"/>
          <w:sz w:val="22"/>
          <w:szCs w:val="22"/>
        </w:rPr>
        <w:t>,</w:t>
      </w:r>
      <w:r w:rsidRPr="00BD014C">
        <w:rPr>
          <w:rFonts w:ascii="Arial" w:hAnsi="Arial" w:cs="Arial"/>
          <w:sz w:val="22"/>
          <w:szCs w:val="22"/>
        </w:rPr>
        <w:t xml:space="preserve"> přičemž pr</w:t>
      </w:r>
      <w:r w:rsidR="00E4247F">
        <w:rPr>
          <w:rFonts w:ascii="Arial" w:hAnsi="Arial" w:cs="Arial"/>
          <w:sz w:val="22"/>
          <w:szCs w:val="22"/>
        </w:rPr>
        <w:t xml:space="preserve">o ELI </w:t>
      </w:r>
      <w:proofErr w:type="spellStart"/>
      <w:r w:rsidR="00E4247F">
        <w:rPr>
          <w:rFonts w:ascii="Arial" w:hAnsi="Arial" w:cs="Arial"/>
          <w:sz w:val="22"/>
          <w:szCs w:val="22"/>
        </w:rPr>
        <w:t>Beamlines</w:t>
      </w:r>
      <w:proofErr w:type="spellEnd"/>
      <w:r w:rsidR="00E4247F">
        <w:rPr>
          <w:rFonts w:ascii="Arial" w:hAnsi="Arial" w:cs="Arial"/>
          <w:sz w:val="22"/>
          <w:szCs w:val="22"/>
        </w:rPr>
        <w:t xml:space="preserve"> bylo použito 80</w:t>
      </w:r>
      <w:r w:rsidR="00E11E42">
        <w:rPr>
          <w:rFonts w:ascii="Arial" w:hAnsi="Arial" w:cs="Arial"/>
          <w:sz w:val="22"/>
          <w:szCs w:val="22"/>
        </w:rPr>
        <w:t xml:space="preserve"> </w:t>
      </w:r>
      <w:r w:rsidRPr="00BD014C">
        <w:rPr>
          <w:rFonts w:ascii="Arial" w:hAnsi="Arial" w:cs="Arial"/>
          <w:sz w:val="22"/>
          <w:szCs w:val="22"/>
        </w:rPr>
        <w:t xml:space="preserve">% maxima. </w:t>
      </w:r>
      <w:r w:rsidR="00C34AC3" w:rsidRPr="00BD014C">
        <w:rPr>
          <w:rFonts w:ascii="Arial" w:hAnsi="Arial" w:cs="Arial"/>
          <w:sz w:val="22"/>
          <w:szCs w:val="22"/>
        </w:rPr>
        <w:t xml:space="preserve">Tato kalkulace </w:t>
      </w:r>
      <w:r w:rsidR="0008035D" w:rsidRPr="00BD014C">
        <w:rPr>
          <w:rFonts w:ascii="Arial" w:hAnsi="Arial" w:cs="Arial"/>
          <w:sz w:val="22"/>
          <w:szCs w:val="22"/>
        </w:rPr>
        <w:t>obsahuje všechny složky platu</w:t>
      </w:r>
      <w:r w:rsidR="00F05F4F">
        <w:rPr>
          <w:rFonts w:ascii="Arial" w:hAnsi="Arial" w:cs="Arial"/>
          <w:sz w:val="22"/>
          <w:szCs w:val="22"/>
        </w:rPr>
        <w:t>,</w:t>
      </w:r>
      <w:r w:rsidR="0008035D" w:rsidRPr="00BD014C">
        <w:rPr>
          <w:rFonts w:ascii="Arial" w:hAnsi="Arial" w:cs="Arial"/>
          <w:sz w:val="22"/>
          <w:szCs w:val="22"/>
        </w:rPr>
        <w:t xml:space="preserve"> včetně</w:t>
      </w:r>
      <w:r w:rsidR="00C34AC3" w:rsidRPr="00BD014C">
        <w:rPr>
          <w:rFonts w:ascii="Arial" w:hAnsi="Arial" w:cs="Arial"/>
          <w:sz w:val="22"/>
          <w:szCs w:val="22"/>
        </w:rPr>
        <w:t xml:space="preserve"> odměn</w:t>
      </w:r>
      <w:r w:rsidR="00E4247F">
        <w:rPr>
          <w:rFonts w:ascii="Arial" w:hAnsi="Arial" w:cs="Arial"/>
          <w:sz w:val="22"/>
          <w:szCs w:val="22"/>
        </w:rPr>
        <w:t>.</w:t>
      </w:r>
    </w:p>
    <w:p w14:paraId="044F97B1" w14:textId="71D21417"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Kalkulace celkových mzdových nákladů počítá s odvody na sociální, zdravotní pojištění a příspěvek do FKSP</w:t>
      </w:r>
      <w:r w:rsidR="00E4247F">
        <w:rPr>
          <w:rFonts w:ascii="Arial" w:hAnsi="Arial" w:cs="Arial"/>
          <w:sz w:val="22"/>
          <w:szCs w:val="22"/>
        </w:rPr>
        <w:t>.</w:t>
      </w:r>
    </w:p>
    <w:p w14:paraId="7C7B0D6E" w14:textId="23599EBC" w:rsidR="003A3DA3" w:rsidRPr="00BD014C" w:rsidRDefault="003A3DA3" w:rsidP="00BD014C">
      <w:pPr>
        <w:spacing w:after="240" w:line="240" w:lineRule="auto"/>
        <w:rPr>
          <w:rFonts w:ascii="Arial" w:hAnsi="Arial" w:cs="Arial"/>
          <w:sz w:val="22"/>
          <w:szCs w:val="22"/>
        </w:rPr>
      </w:pPr>
      <w:r w:rsidRPr="00BD014C">
        <w:rPr>
          <w:rFonts w:ascii="Arial" w:hAnsi="Arial" w:cs="Arial"/>
          <w:sz w:val="22"/>
          <w:szCs w:val="22"/>
        </w:rPr>
        <w:t>Externí služby</w:t>
      </w:r>
      <w:r w:rsidR="00E4247F">
        <w:rPr>
          <w:rFonts w:ascii="Arial" w:hAnsi="Arial" w:cs="Arial"/>
          <w:sz w:val="22"/>
          <w:szCs w:val="22"/>
        </w:rPr>
        <w:t>:</w:t>
      </w:r>
    </w:p>
    <w:p w14:paraId="1D9E679E" w14:textId="402B46D2"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Právní konzultace, audity, externí poradenství, pojištění, transfer technologií</w:t>
      </w:r>
      <w:r w:rsidR="00E4247F">
        <w:rPr>
          <w:rFonts w:ascii="Arial" w:hAnsi="Arial" w:cs="Arial"/>
          <w:sz w:val="22"/>
          <w:szCs w:val="22"/>
        </w:rPr>
        <w:t>.</w:t>
      </w:r>
    </w:p>
    <w:p w14:paraId="60F9E400" w14:textId="5748CCCA" w:rsidR="003A3DA3" w:rsidRPr="00BD014C" w:rsidRDefault="003A3DA3" w:rsidP="00BD014C">
      <w:pPr>
        <w:spacing w:after="240" w:line="240" w:lineRule="auto"/>
        <w:rPr>
          <w:rFonts w:ascii="Arial" w:hAnsi="Arial" w:cs="Arial"/>
          <w:sz w:val="22"/>
          <w:szCs w:val="22"/>
        </w:rPr>
      </w:pPr>
      <w:r w:rsidRPr="00BD014C">
        <w:rPr>
          <w:rFonts w:ascii="Arial" w:hAnsi="Arial" w:cs="Arial"/>
          <w:sz w:val="22"/>
          <w:szCs w:val="22"/>
        </w:rPr>
        <w:t>Cestovné</w:t>
      </w:r>
      <w:r w:rsidR="00E4247F">
        <w:rPr>
          <w:rFonts w:ascii="Arial" w:hAnsi="Arial" w:cs="Arial"/>
          <w:sz w:val="22"/>
          <w:szCs w:val="22"/>
        </w:rPr>
        <w:t>:</w:t>
      </w:r>
    </w:p>
    <w:p w14:paraId="6DACB867" w14:textId="5BBE3ABE" w:rsidR="003A3DA3" w:rsidRPr="00BD014C" w:rsidRDefault="003A3DA3" w:rsidP="00E4247F">
      <w:pPr>
        <w:pStyle w:val="Odstavecseseznamem"/>
        <w:numPr>
          <w:ilvl w:val="0"/>
          <w:numId w:val="30"/>
        </w:numPr>
        <w:spacing w:after="240" w:line="240" w:lineRule="auto"/>
        <w:ind w:left="851" w:hanging="284"/>
        <w:contextualSpacing w:val="0"/>
        <w:rPr>
          <w:rFonts w:ascii="Arial" w:hAnsi="Arial" w:cs="Arial"/>
          <w:sz w:val="22"/>
          <w:szCs w:val="22"/>
        </w:rPr>
      </w:pPr>
      <w:r w:rsidRPr="00BD014C">
        <w:rPr>
          <w:rFonts w:ascii="Arial" w:hAnsi="Arial" w:cs="Arial"/>
          <w:sz w:val="22"/>
          <w:szCs w:val="22"/>
        </w:rPr>
        <w:t xml:space="preserve">Kalkulace je včetně nákladů na cestovné zahraničních hostů </w:t>
      </w:r>
      <w:r w:rsidR="00E4247F">
        <w:rPr>
          <w:rFonts w:ascii="Arial" w:hAnsi="Arial" w:cs="Arial"/>
          <w:sz w:val="22"/>
          <w:szCs w:val="22"/>
        </w:rPr>
        <w:t xml:space="preserve">ELI </w:t>
      </w:r>
      <w:proofErr w:type="spellStart"/>
      <w:r w:rsidR="00E4247F">
        <w:rPr>
          <w:rFonts w:ascii="Arial" w:hAnsi="Arial" w:cs="Arial"/>
          <w:sz w:val="22"/>
          <w:szCs w:val="22"/>
        </w:rPr>
        <w:t>Beamlines</w:t>
      </w:r>
      <w:proofErr w:type="spellEnd"/>
      <w:r w:rsidRPr="00BD014C">
        <w:rPr>
          <w:rFonts w:ascii="Arial" w:hAnsi="Arial" w:cs="Arial"/>
          <w:sz w:val="22"/>
          <w:szCs w:val="22"/>
        </w:rPr>
        <w:t>, kalkulace neobsahuje náklady na pobyt uživatelů</w:t>
      </w:r>
      <w:r w:rsidR="00E4247F">
        <w:rPr>
          <w:rFonts w:ascii="Arial" w:hAnsi="Arial" w:cs="Arial"/>
          <w:sz w:val="22"/>
          <w:szCs w:val="22"/>
        </w:rPr>
        <w:t>.</w:t>
      </w:r>
    </w:p>
    <w:p w14:paraId="25F577A1" w14:textId="3E66117A" w:rsidR="003A3DA3" w:rsidRPr="00BD014C" w:rsidRDefault="00E4247F" w:rsidP="00E4247F">
      <w:pPr>
        <w:pStyle w:val="Odstavecseseznamem"/>
        <w:numPr>
          <w:ilvl w:val="0"/>
          <w:numId w:val="30"/>
        </w:numPr>
        <w:spacing w:after="240" w:line="240" w:lineRule="auto"/>
        <w:ind w:left="851" w:hanging="284"/>
        <w:contextualSpacing w:val="0"/>
        <w:rPr>
          <w:rFonts w:ascii="Arial" w:hAnsi="Arial" w:cs="Arial"/>
          <w:sz w:val="22"/>
          <w:szCs w:val="22"/>
        </w:rPr>
      </w:pPr>
      <w:r>
        <w:rPr>
          <w:rFonts w:ascii="Arial" w:hAnsi="Arial" w:cs="Arial"/>
          <w:sz w:val="22"/>
          <w:szCs w:val="22"/>
        </w:rPr>
        <w:t>Výpočet vychází z</w:t>
      </w:r>
      <w:r w:rsidR="003A3DA3" w:rsidRPr="00BD014C">
        <w:rPr>
          <w:rFonts w:ascii="Arial" w:hAnsi="Arial" w:cs="Arial"/>
          <w:sz w:val="22"/>
          <w:szCs w:val="22"/>
        </w:rPr>
        <w:t xml:space="preserve"> </w:t>
      </w:r>
      <w:r>
        <w:rPr>
          <w:rFonts w:ascii="Arial" w:hAnsi="Arial" w:cs="Arial"/>
          <w:sz w:val="22"/>
          <w:szCs w:val="22"/>
        </w:rPr>
        <w:t>vývoje nákladů v letech 2016-</w:t>
      </w:r>
      <w:r w:rsidR="003A3DA3" w:rsidRPr="00BD014C">
        <w:rPr>
          <w:rFonts w:ascii="Arial" w:hAnsi="Arial" w:cs="Arial"/>
          <w:sz w:val="22"/>
          <w:szCs w:val="22"/>
        </w:rPr>
        <w:t>2017 s</w:t>
      </w:r>
      <w:r>
        <w:rPr>
          <w:rFonts w:ascii="Arial" w:hAnsi="Arial" w:cs="Arial"/>
          <w:sz w:val="22"/>
          <w:szCs w:val="22"/>
        </w:rPr>
        <w:t xml:space="preserve"> </w:t>
      </w:r>
      <w:r w:rsidR="003A3DA3" w:rsidRPr="00BD014C">
        <w:rPr>
          <w:rFonts w:ascii="Arial" w:hAnsi="Arial" w:cs="Arial"/>
          <w:sz w:val="22"/>
          <w:szCs w:val="22"/>
        </w:rPr>
        <w:t>přihlédnutím k poč</w:t>
      </w:r>
      <w:r w:rsidR="008F1974" w:rsidRPr="00BD014C">
        <w:rPr>
          <w:rFonts w:ascii="Arial" w:hAnsi="Arial" w:cs="Arial"/>
          <w:sz w:val="22"/>
          <w:szCs w:val="22"/>
        </w:rPr>
        <w:t xml:space="preserve">tu vědeckých pracovníků </w:t>
      </w:r>
      <w:r>
        <w:rPr>
          <w:rFonts w:ascii="Arial" w:hAnsi="Arial" w:cs="Arial"/>
          <w:sz w:val="22"/>
          <w:szCs w:val="22"/>
        </w:rPr>
        <w:t xml:space="preserve">ELI </w:t>
      </w:r>
      <w:proofErr w:type="spellStart"/>
      <w:r>
        <w:rPr>
          <w:rFonts w:ascii="Arial" w:hAnsi="Arial" w:cs="Arial"/>
          <w:sz w:val="22"/>
          <w:szCs w:val="22"/>
        </w:rPr>
        <w:t>Beamlines</w:t>
      </w:r>
      <w:proofErr w:type="spellEnd"/>
      <w:r>
        <w:rPr>
          <w:rFonts w:ascii="Arial" w:hAnsi="Arial" w:cs="Arial"/>
          <w:sz w:val="22"/>
          <w:szCs w:val="22"/>
        </w:rPr>
        <w:t>.</w:t>
      </w:r>
    </w:p>
    <w:p w14:paraId="44B7A8F5" w14:textId="0C8F18DF" w:rsidR="00E26FDF" w:rsidRPr="00610B86" w:rsidRDefault="00E26FDF" w:rsidP="00610B86">
      <w:pPr>
        <w:pStyle w:val="Nadpis2"/>
        <w:spacing w:before="0" w:after="240" w:line="240" w:lineRule="auto"/>
        <w:rPr>
          <w:rFonts w:ascii="Arial" w:hAnsi="Arial" w:cs="Arial"/>
          <w:sz w:val="22"/>
          <w:szCs w:val="22"/>
        </w:rPr>
      </w:pPr>
      <w:bookmarkStart w:id="2" w:name="_Toc485915830"/>
      <w:r w:rsidRPr="00610B86">
        <w:rPr>
          <w:rFonts w:ascii="Arial" w:hAnsi="Arial" w:cs="Arial"/>
          <w:sz w:val="22"/>
          <w:szCs w:val="22"/>
        </w:rPr>
        <w:t>Příjmy</w:t>
      </w:r>
      <w:bookmarkEnd w:id="2"/>
      <w:r w:rsidR="003A3DA3" w:rsidRPr="00610B86">
        <w:rPr>
          <w:rFonts w:ascii="Arial" w:hAnsi="Arial" w:cs="Arial"/>
          <w:sz w:val="22"/>
          <w:szCs w:val="22"/>
        </w:rPr>
        <w:t xml:space="preserve"> ELI </w:t>
      </w:r>
      <w:proofErr w:type="spellStart"/>
      <w:r w:rsidR="003A3DA3" w:rsidRPr="00610B86">
        <w:rPr>
          <w:rFonts w:ascii="Arial" w:hAnsi="Arial" w:cs="Arial"/>
          <w:sz w:val="22"/>
          <w:szCs w:val="22"/>
        </w:rPr>
        <w:t>Beamlines</w:t>
      </w:r>
      <w:proofErr w:type="spellEnd"/>
    </w:p>
    <w:p w14:paraId="3E005E0C" w14:textId="4A75B747" w:rsidR="00E11E42" w:rsidRDefault="00E26FDF" w:rsidP="00935DDA">
      <w:pPr>
        <w:spacing w:after="240" w:line="240" w:lineRule="auto"/>
        <w:rPr>
          <w:rFonts w:ascii="Arial" w:hAnsi="Arial" w:cs="Arial"/>
          <w:sz w:val="22"/>
          <w:szCs w:val="22"/>
        </w:rPr>
      </w:pPr>
      <w:r w:rsidRPr="00610B86">
        <w:rPr>
          <w:rFonts w:ascii="Arial" w:hAnsi="Arial" w:cs="Arial"/>
          <w:sz w:val="22"/>
          <w:szCs w:val="22"/>
        </w:rPr>
        <w:t xml:space="preserve">Model </w:t>
      </w:r>
      <w:r w:rsidR="00610B86">
        <w:rPr>
          <w:rFonts w:ascii="Arial" w:hAnsi="Arial" w:cs="Arial"/>
          <w:sz w:val="22"/>
          <w:szCs w:val="22"/>
        </w:rPr>
        <w:t xml:space="preserve">provozu ELI </w:t>
      </w:r>
      <w:proofErr w:type="spellStart"/>
      <w:r w:rsidR="00610B86">
        <w:rPr>
          <w:rFonts w:ascii="Arial" w:hAnsi="Arial" w:cs="Arial"/>
          <w:sz w:val="22"/>
          <w:szCs w:val="22"/>
        </w:rPr>
        <w:t>Beamlines</w:t>
      </w:r>
      <w:proofErr w:type="spellEnd"/>
      <w:r w:rsidR="00610B86">
        <w:rPr>
          <w:rFonts w:ascii="Arial" w:hAnsi="Arial" w:cs="Arial"/>
          <w:sz w:val="22"/>
          <w:szCs w:val="22"/>
        </w:rPr>
        <w:t xml:space="preserve"> vychází z ustanovení ELI-</w:t>
      </w:r>
      <w:r w:rsidRPr="00610B86">
        <w:rPr>
          <w:rFonts w:ascii="Arial" w:hAnsi="Arial" w:cs="Arial"/>
          <w:sz w:val="22"/>
          <w:szCs w:val="22"/>
        </w:rPr>
        <w:t xml:space="preserve">ERIC jako organizace mezinárodního charakteru jednotně provozující všechny </w:t>
      </w:r>
      <w:r w:rsidR="00F05F4F">
        <w:rPr>
          <w:rFonts w:ascii="Arial" w:hAnsi="Arial" w:cs="Arial"/>
          <w:sz w:val="22"/>
          <w:szCs w:val="22"/>
        </w:rPr>
        <w:t xml:space="preserve">tři </w:t>
      </w:r>
      <w:r w:rsidRPr="00610B86">
        <w:rPr>
          <w:rFonts w:ascii="Arial" w:hAnsi="Arial" w:cs="Arial"/>
          <w:sz w:val="22"/>
          <w:szCs w:val="22"/>
        </w:rPr>
        <w:t xml:space="preserve">pilíře ELI (ELI </w:t>
      </w:r>
      <w:proofErr w:type="spellStart"/>
      <w:r w:rsidRPr="00610B86">
        <w:rPr>
          <w:rFonts w:ascii="Arial" w:hAnsi="Arial" w:cs="Arial"/>
          <w:sz w:val="22"/>
          <w:szCs w:val="22"/>
        </w:rPr>
        <w:t>Beamlines</w:t>
      </w:r>
      <w:proofErr w:type="spellEnd"/>
      <w:r w:rsidRPr="00610B86">
        <w:rPr>
          <w:rFonts w:ascii="Arial" w:hAnsi="Arial" w:cs="Arial"/>
          <w:sz w:val="22"/>
          <w:szCs w:val="22"/>
        </w:rPr>
        <w:t>, ELI</w:t>
      </w:r>
      <w:r w:rsidR="00FA160F">
        <w:rPr>
          <w:rFonts w:ascii="Arial" w:hAnsi="Arial" w:cs="Arial"/>
          <w:sz w:val="22"/>
          <w:szCs w:val="22"/>
        </w:rPr>
        <w:t>-ALPS</w:t>
      </w:r>
      <w:r w:rsidRPr="00610B86">
        <w:rPr>
          <w:rFonts w:ascii="Arial" w:hAnsi="Arial" w:cs="Arial"/>
          <w:sz w:val="22"/>
          <w:szCs w:val="22"/>
        </w:rPr>
        <w:t>, ELI</w:t>
      </w:r>
      <w:r w:rsidR="00E11E42">
        <w:rPr>
          <w:rFonts w:ascii="Arial" w:hAnsi="Arial" w:cs="Arial"/>
          <w:sz w:val="22"/>
          <w:szCs w:val="22"/>
        </w:rPr>
        <w:t>-</w:t>
      </w:r>
      <w:r w:rsidR="00FA160F">
        <w:rPr>
          <w:rFonts w:ascii="Arial" w:hAnsi="Arial" w:cs="Arial"/>
          <w:sz w:val="22"/>
          <w:szCs w:val="22"/>
        </w:rPr>
        <w:t>NP</w:t>
      </w:r>
      <w:r w:rsidRPr="00610B86">
        <w:rPr>
          <w:rFonts w:ascii="Arial" w:hAnsi="Arial" w:cs="Arial"/>
          <w:sz w:val="22"/>
          <w:szCs w:val="22"/>
        </w:rPr>
        <w:t>)</w:t>
      </w:r>
      <w:r w:rsidR="00F05F4F">
        <w:rPr>
          <w:rFonts w:ascii="Arial" w:hAnsi="Arial" w:cs="Arial"/>
          <w:sz w:val="22"/>
          <w:szCs w:val="22"/>
        </w:rPr>
        <w:t>, která bude ELI také financovat. V</w:t>
      </w:r>
      <w:r w:rsidR="00E11E42">
        <w:rPr>
          <w:rFonts w:ascii="Arial" w:hAnsi="Arial" w:cs="Arial"/>
          <w:sz w:val="22"/>
          <w:szCs w:val="22"/>
        </w:rPr>
        <w:t xml:space="preserve">zhledem k okolnosti, že zahájení provozu ELI </w:t>
      </w:r>
      <w:proofErr w:type="spellStart"/>
      <w:r w:rsidR="00E11E42">
        <w:rPr>
          <w:rFonts w:ascii="Arial" w:hAnsi="Arial" w:cs="Arial"/>
          <w:sz w:val="22"/>
          <w:szCs w:val="22"/>
        </w:rPr>
        <w:t>Beamlines</w:t>
      </w:r>
      <w:proofErr w:type="spellEnd"/>
      <w:r w:rsidR="00E11E42">
        <w:rPr>
          <w:rFonts w:ascii="Arial" w:hAnsi="Arial" w:cs="Arial"/>
          <w:sz w:val="22"/>
          <w:szCs w:val="22"/>
        </w:rPr>
        <w:t xml:space="preserve"> je </w:t>
      </w:r>
      <w:r w:rsidR="009F1E4A">
        <w:rPr>
          <w:rFonts w:ascii="Arial" w:hAnsi="Arial" w:cs="Arial"/>
          <w:sz w:val="22"/>
          <w:szCs w:val="22"/>
        </w:rPr>
        <w:t xml:space="preserve">poměrně </w:t>
      </w:r>
      <w:r w:rsidR="00E11E42">
        <w:rPr>
          <w:rFonts w:ascii="Arial" w:hAnsi="Arial" w:cs="Arial"/>
          <w:sz w:val="22"/>
          <w:szCs w:val="22"/>
        </w:rPr>
        <w:t>specifické souběhem postupného ná</w:t>
      </w:r>
      <w:r w:rsidR="00FC4726">
        <w:rPr>
          <w:rFonts w:ascii="Arial" w:hAnsi="Arial" w:cs="Arial"/>
          <w:sz w:val="22"/>
          <w:szCs w:val="22"/>
        </w:rPr>
        <w:t>běhu technologií a ustanovování</w:t>
      </w:r>
      <w:r w:rsidR="00E11E42">
        <w:rPr>
          <w:rFonts w:ascii="Arial" w:hAnsi="Arial" w:cs="Arial"/>
          <w:sz w:val="22"/>
          <w:szCs w:val="22"/>
        </w:rPr>
        <w:t xml:space="preserve"> </w:t>
      </w:r>
      <w:r w:rsidR="00FC4726">
        <w:rPr>
          <w:rFonts w:ascii="Arial" w:hAnsi="Arial" w:cs="Arial"/>
          <w:sz w:val="22"/>
          <w:szCs w:val="22"/>
        </w:rPr>
        <w:t>právnické osoby</w:t>
      </w:r>
      <w:r w:rsidR="00AC3972">
        <w:rPr>
          <w:rFonts w:ascii="Arial" w:hAnsi="Arial" w:cs="Arial"/>
          <w:sz w:val="22"/>
          <w:szCs w:val="22"/>
        </w:rPr>
        <w:t xml:space="preserve"> ELI-ERIC</w:t>
      </w:r>
      <w:r w:rsidR="009F1E4A">
        <w:rPr>
          <w:rFonts w:ascii="Arial" w:hAnsi="Arial" w:cs="Arial"/>
          <w:sz w:val="22"/>
          <w:szCs w:val="22"/>
        </w:rPr>
        <w:t xml:space="preserve"> </w:t>
      </w:r>
      <w:r w:rsidR="00E11E42">
        <w:rPr>
          <w:rFonts w:ascii="Arial" w:hAnsi="Arial" w:cs="Arial"/>
          <w:sz w:val="22"/>
          <w:szCs w:val="22"/>
        </w:rPr>
        <w:t xml:space="preserve">je v rámci </w:t>
      </w:r>
      <w:r w:rsidR="00AC3972">
        <w:rPr>
          <w:rFonts w:ascii="Arial" w:hAnsi="Arial" w:cs="Arial"/>
          <w:sz w:val="22"/>
          <w:szCs w:val="22"/>
        </w:rPr>
        <w:t>předkládaného</w:t>
      </w:r>
      <w:r w:rsidR="00E11E42">
        <w:rPr>
          <w:rFonts w:ascii="Arial" w:hAnsi="Arial" w:cs="Arial"/>
          <w:sz w:val="22"/>
          <w:szCs w:val="22"/>
        </w:rPr>
        <w:t xml:space="preserve"> materiálu definován rozpočtový výhled </w:t>
      </w:r>
      <w:r w:rsidR="00AC3972">
        <w:rPr>
          <w:rFonts w:ascii="Arial" w:hAnsi="Arial" w:cs="Arial"/>
          <w:sz w:val="22"/>
          <w:szCs w:val="22"/>
        </w:rPr>
        <w:t>pro</w:t>
      </w:r>
      <w:r w:rsidR="00F05F4F">
        <w:rPr>
          <w:rFonts w:ascii="Arial" w:hAnsi="Arial" w:cs="Arial"/>
          <w:sz w:val="22"/>
          <w:szCs w:val="22"/>
        </w:rPr>
        <w:t xml:space="preserve"> roky 2018 až </w:t>
      </w:r>
      <w:r w:rsidR="00E11E42">
        <w:rPr>
          <w:rFonts w:ascii="Arial" w:hAnsi="Arial" w:cs="Arial"/>
          <w:sz w:val="22"/>
          <w:szCs w:val="22"/>
        </w:rPr>
        <w:t>2019.</w:t>
      </w:r>
    </w:p>
    <w:p w14:paraId="30725C08" w14:textId="17CBF776" w:rsidR="00C97DA8" w:rsidRPr="00263AB5" w:rsidRDefault="008F3CED" w:rsidP="00C97DA8">
      <w:pPr>
        <w:rPr>
          <w:b/>
        </w:rPr>
      </w:pPr>
      <w:r>
        <w:rPr>
          <w:rFonts w:ascii="Arial" w:hAnsi="Arial" w:cs="Arial"/>
          <w:b/>
          <w:szCs w:val="20"/>
        </w:rPr>
        <w:br w:type="column"/>
      </w:r>
      <w:r w:rsidR="000A7E31">
        <w:rPr>
          <w:rFonts w:ascii="Arial" w:hAnsi="Arial" w:cs="Arial"/>
          <w:b/>
          <w:szCs w:val="20"/>
        </w:rPr>
        <w:lastRenderedPageBreak/>
        <w:t>Tabulka č. 4</w:t>
      </w:r>
      <w:r w:rsidR="00C97DA8" w:rsidRPr="00263AB5">
        <w:rPr>
          <w:rFonts w:ascii="Arial" w:hAnsi="Arial" w:cs="Arial"/>
          <w:b/>
          <w:szCs w:val="20"/>
        </w:rPr>
        <w:t xml:space="preserve">: Přehled všech očekávaných příjmů ELI </w:t>
      </w:r>
      <w:proofErr w:type="spellStart"/>
      <w:r w:rsidR="00C97DA8" w:rsidRPr="00263AB5">
        <w:rPr>
          <w:rFonts w:ascii="Arial" w:hAnsi="Arial" w:cs="Arial"/>
          <w:b/>
          <w:szCs w:val="20"/>
        </w:rPr>
        <w:t>Beamlines</w:t>
      </w:r>
      <w:proofErr w:type="spellEnd"/>
      <w:r w:rsidR="00C97DA8" w:rsidRPr="00263AB5">
        <w:rPr>
          <w:rFonts w:ascii="Arial" w:hAnsi="Arial" w:cs="Arial"/>
          <w:b/>
          <w:szCs w:val="20"/>
        </w:rPr>
        <w:t xml:space="preserve"> v letech 2018</w:t>
      </w:r>
      <w:r w:rsidR="00A045C9">
        <w:rPr>
          <w:rFonts w:ascii="Arial" w:hAnsi="Arial" w:cs="Arial"/>
          <w:b/>
          <w:szCs w:val="20"/>
        </w:rPr>
        <w:t xml:space="preserve"> až </w:t>
      </w:r>
      <w:r w:rsidR="00C97DA8" w:rsidRPr="00263AB5">
        <w:rPr>
          <w:rFonts w:ascii="Arial" w:hAnsi="Arial" w:cs="Arial"/>
          <w:b/>
          <w:szCs w:val="20"/>
        </w:rPr>
        <w:t>2019.</w:t>
      </w:r>
    </w:p>
    <w:tbl>
      <w:tblPr>
        <w:tblW w:w="7881" w:type="dxa"/>
        <w:jc w:val="center"/>
        <w:tblLook w:val="04A0" w:firstRow="1" w:lastRow="0" w:firstColumn="1" w:lastColumn="0" w:noHBand="0" w:noVBand="1"/>
      </w:tblPr>
      <w:tblGrid>
        <w:gridCol w:w="4361"/>
        <w:gridCol w:w="1760"/>
        <w:gridCol w:w="1760"/>
      </w:tblGrid>
      <w:tr w:rsidR="00C97DA8" w:rsidRPr="00606B16" w14:paraId="70B6E9F7" w14:textId="77777777" w:rsidTr="00AD789E">
        <w:trPr>
          <w:trHeight w:val="480"/>
          <w:jc w:val="center"/>
        </w:trPr>
        <w:tc>
          <w:tcPr>
            <w:tcW w:w="4361" w:type="dxa"/>
            <w:tcBorders>
              <w:top w:val="single" w:sz="8" w:space="0" w:color="969696"/>
              <w:left w:val="single" w:sz="8" w:space="0" w:color="969696"/>
              <w:bottom w:val="nil"/>
              <w:right w:val="single" w:sz="8" w:space="0" w:color="969696"/>
            </w:tcBorders>
            <w:shd w:val="clear" w:color="auto" w:fill="auto"/>
            <w:noWrap/>
            <w:vAlign w:val="bottom"/>
            <w:hideMark/>
          </w:tcPr>
          <w:p w14:paraId="2E415934" w14:textId="77777777" w:rsidR="00C97DA8" w:rsidRPr="00606B16" w:rsidRDefault="00C97DA8" w:rsidP="00AD789E">
            <w:pPr>
              <w:spacing w:after="160" w:line="259" w:lineRule="auto"/>
              <w:jc w:val="left"/>
              <w:rPr>
                <w:rFonts w:ascii="Arial" w:hAnsi="Arial" w:cs="Arial"/>
                <w:sz w:val="18"/>
                <w:szCs w:val="18"/>
              </w:rPr>
            </w:pPr>
          </w:p>
        </w:tc>
        <w:tc>
          <w:tcPr>
            <w:tcW w:w="1760" w:type="dxa"/>
            <w:tcBorders>
              <w:top w:val="single" w:sz="8" w:space="0" w:color="969696"/>
              <w:left w:val="single" w:sz="8" w:space="0" w:color="969696"/>
              <w:bottom w:val="nil"/>
              <w:right w:val="single" w:sz="8" w:space="0" w:color="969696"/>
            </w:tcBorders>
            <w:shd w:val="clear" w:color="auto" w:fill="auto"/>
            <w:vAlign w:val="center"/>
            <w:hideMark/>
          </w:tcPr>
          <w:p w14:paraId="1C07DF82" w14:textId="77777777" w:rsidR="00C97DA8" w:rsidRPr="00606B16" w:rsidRDefault="00C97DA8" w:rsidP="00AD789E">
            <w:pPr>
              <w:spacing w:after="0" w:line="240" w:lineRule="auto"/>
              <w:jc w:val="center"/>
              <w:rPr>
                <w:rFonts w:ascii="Arial" w:eastAsia="Times New Roman" w:hAnsi="Arial" w:cs="Arial"/>
                <w:b/>
                <w:bCs/>
                <w:sz w:val="18"/>
                <w:szCs w:val="18"/>
              </w:rPr>
            </w:pPr>
            <w:r w:rsidRPr="00606B16">
              <w:rPr>
                <w:rFonts w:ascii="Arial" w:eastAsia="Times New Roman" w:hAnsi="Arial" w:cs="Arial"/>
                <w:b/>
                <w:bCs/>
                <w:sz w:val="18"/>
                <w:szCs w:val="18"/>
              </w:rPr>
              <w:t>2018</w:t>
            </w:r>
          </w:p>
        </w:tc>
        <w:tc>
          <w:tcPr>
            <w:tcW w:w="1760" w:type="dxa"/>
            <w:tcBorders>
              <w:top w:val="single" w:sz="8" w:space="0" w:color="969696"/>
              <w:left w:val="nil"/>
              <w:bottom w:val="nil"/>
              <w:right w:val="single" w:sz="8" w:space="0" w:color="969696"/>
            </w:tcBorders>
            <w:shd w:val="clear" w:color="auto" w:fill="auto"/>
            <w:vAlign w:val="center"/>
            <w:hideMark/>
          </w:tcPr>
          <w:p w14:paraId="751639DE" w14:textId="77777777" w:rsidR="00C97DA8" w:rsidRPr="00606B16" w:rsidRDefault="00C97DA8" w:rsidP="00AD789E">
            <w:pPr>
              <w:spacing w:after="0" w:line="240" w:lineRule="auto"/>
              <w:jc w:val="center"/>
              <w:rPr>
                <w:rFonts w:ascii="Arial" w:eastAsia="Times New Roman" w:hAnsi="Arial" w:cs="Arial"/>
                <w:b/>
                <w:bCs/>
                <w:sz w:val="18"/>
                <w:szCs w:val="18"/>
              </w:rPr>
            </w:pPr>
            <w:r w:rsidRPr="00606B16">
              <w:rPr>
                <w:rFonts w:ascii="Arial" w:eastAsia="Times New Roman" w:hAnsi="Arial" w:cs="Arial"/>
                <w:b/>
                <w:bCs/>
                <w:sz w:val="18"/>
                <w:szCs w:val="18"/>
              </w:rPr>
              <w:t>2019</w:t>
            </w:r>
          </w:p>
        </w:tc>
      </w:tr>
      <w:tr w:rsidR="00C97DA8" w:rsidRPr="00606B16" w14:paraId="50DD5F8A" w14:textId="77777777" w:rsidTr="00AD789E">
        <w:trPr>
          <w:trHeight w:val="280"/>
          <w:jc w:val="center"/>
        </w:trPr>
        <w:tc>
          <w:tcPr>
            <w:tcW w:w="4361" w:type="dxa"/>
            <w:tcBorders>
              <w:top w:val="nil"/>
              <w:left w:val="single" w:sz="8" w:space="0" w:color="969696"/>
              <w:bottom w:val="single" w:sz="18" w:space="0" w:color="969696"/>
              <w:right w:val="single" w:sz="8" w:space="0" w:color="969696"/>
            </w:tcBorders>
            <w:shd w:val="clear" w:color="auto" w:fill="auto"/>
            <w:noWrap/>
            <w:vAlign w:val="bottom"/>
            <w:hideMark/>
          </w:tcPr>
          <w:p w14:paraId="343A8D5C" w14:textId="77777777" w:rsidR="00C97DA8" w:rsidRPr="00606B16" w:rsidRDefault="00C97DA8" w:rsidP="00AD789E">
            <w:pPr>
              <w:spacing w:after="0" w:line="240" w:lineRule="auto"/>
              <w:jc w:val="center"/>
              <w:rPr>
                <w:rFonts w:ascii="Arial" w:eastAsia="Times New Roman" w:hAnsi="Arial" w:cs="Arial"/>
                <w:b/>
                <w:bCs/>
                <w:sz w:val="18"/>
                <w:szCs w:val="18"/>
              </w:rPr>
            </w:pPr>
          </w:p>
        </w:tc>
        <w:tc>
          <w:tcPr>
            <w:tcW w:w="1760" w:type="dxa"/>
            <w:tcBorders>
              <w:top w:val="nil"/>
              <w:left w:val="single" w:sz="8" w:space="0" w:color="969696"/>
              <w:bottom w:val="single" w:sz="18" w:space="0" w:color="969696"/>
              <w:right w:val="single" w:sz="8" w:space="0" w:color="969696"/>
            </w:tcBorders>
            <w:shd w:val="clear" w:color="auto" w:fill="auto"/>
            <w:vAlign w:val="center"/>
            <w:hideMark/>
          </w:tcPr>
          <w:p w14:paraId="454DDA2A" w14:textId="77777777" w:rsidR="00C97DA8" w:rsidRPr="00606B16" w:rsidRDefault="00C97DA8" w:rsidP="00AD789E">
            <w:pPr>
              <w:spacing w:after="0" w:line="240" w:lineRule="auto"/>
              <w:jc w:val="center"/>
              <w:rPr>
                <w:rFonts w:ascii="Arial" w:eastAsia="Times New Roman" w:hAnsi="Arial" w:cs="Arial"/>
                <w:b/>
                <w:bCs/>
                <w:sz w:val="18"/>
                <w:szCs w:val="18"/>
              </w:rPr>
            </w:pPr>
            <w:r w:rsidRPr="00606B16">
              <w:rPr>
                <w:rFonts w:ascii="Arial" w:eastAsia="Times New Roman" w:hAnsi="Arial" w:cs="Arial"/>
                <w:b/>
                <w:bCs/>
                <w:sz w:val="18"/>
                <w:szCs w:val="18"/>
              </w:rPr>
              <w:t>[tis. Kč]</w:t>
            </w:r>
          </w:p>
        </w:tc>
        <w:tc>
          <w:tcPr>
            <w:tcW w:w="1760" w:type="dxa"/>
            <w:tcBorders>
              <w:top w:val="nil"/>
              <w:left w:val="nil"/>
              <w:bottom w:val="single" w:sz="18" w:space="0" w:color="969696"/>
              <w:right w:val="single" w:sz="8" w:space="0" w:color="969696"/>
            </w:tcBorders>
            <w:shd w:val="clear" w:color="auto" w:fill="auto"/>
            <w:vAlign w:val="center"/>
            <w:hideMark/>
          </w:tcPr>
          <w:p w14:paraId="56B74BA2" w14:textId="77777777" w:rsidR="00C97DA8" w:rsidRPr="00606B16" w:rsidRDefault="00C97DA8" w:rsidP="00AD789E">
            <w:pPr>
              <w:spacing w:after="0" w:line="240" w:lineRule="auto"/>
              <w:jc w:val="center"/>
              <w:rPr>
                <w:rFonts w:ascii="Arial" w:eastAsia="Times New Roman" w:hAnsi="Arial" w:cs="Arial"/>
                <w:b/>
                <w:bCs/>
                <w:sz w:val="18"/>
                <w:szCs w:val="18"/>
              </w:rPr>
            </w:pPr>
            <w:r w:rsidRPr="00606B16">
              <w:rPr>
                <w:rFonts w:ascii="Arial" w:eastAsia="Times New Roman" w:hAnsi="Arial" w:cs="Arial"/>
                <w:b/>
                <w:bCs/>
                <w:sz w:val="18"/>
                <w:szCs w:val="18"/>
              </w:rPr>
              <w:t>[tis. Kč]</w:t>
            </w:r>
          </w:p>
        </w:tc>
      </w:tr>
      <w:tr w:rsidR="00C97DA8" w:rsidRPr="00606B16" w14:paraId="0FEDF678" w14:textId="77777777" w:rsidTr="00AD789E">
        <w:trPr>
          <w:trHeight w:val="280"/>
          <w:jc w:val="center"/>
        </w:trPr>
        <w:tc>
          <w:tcPr>
            <w:tcW w:w="4361" w:type="dxa"/>
            <w:tcBorders>
              <w:top w:val="single" w:sz="18" w:space="0" w:color="969696"/>
              <w:left w:val="single" w:sz="18" w:space="0" w:color="969696"/>
              <w:bottom w:val="nil"/>
              <w:right w:val="single" w:sz="8" w:space="0" w:color="969696"/>
            </w:tcBorders>
            <w:shd w:val="clear" w:color="auto" w:fill="auto"/>
            <w:vAlign w:val="center"/>
            <w:hideMark/>
          </w:tcPr>
          <w:p w14:paraId="57A71B3B"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Provozní náklady</w:t>
            </w:r>
          </w:p>
        </w:tc>
        <w:tc>
          <w:tcPr>
            <w:tcW w:w="1760" w:type="dxa"/>
            <w:tcBorders>
              <w:top w:val="single" w:sz="18" w:space="0" w:color="969696"/>
              <w:left w:val="single" w:sz="8" w:space="0" w:color="969696"/>
              <w:bottom w:val="single" w:sz="4" w:space="0" w:color="auto"/>
              <w:right w:val="single" w:sz="8" w:space="0" w:color="969696"/>
            </w:tcBorders>
            <w:shd w:val="clear" w:color="auto" w:fill="auto"/>
            <w:noWrap/>
            <w:vAlign w:val="bottom"/>
            <w:hideMark/>
          </w:tcPr>
          <w:p w14:paraId="40CC8811" w14:textId="0928E219" w:rsidR="00C97DA8" w:rsidRPr="00606B16" w:rsidRDefault="00C97DA8" w:rsidP="00B47B9B">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638 29</w:t>
            </w:r>
            <w:r w:rsidR="00B47B9B">
              <w:rPr>
                <w:rFonts w:ascii="Arial" w:eastAsia="Times New Roman" w:hAnsi="Arial" w:cs="Arial"/>
                <w:sz w:val="18"/>
                <w:szCs w:val="18"/>
              </w:rPr>
              <w:t>2</w:t>
            </w:r>
          </w:p>
        </w:tc>
        <w:tc>
          <w:tcPr>
            <w:tcW w:w="1760" w:type="dxa"/>
            <w:tcBorders>
              <w:top w:val="single" w:sz="18" w:space="0" w:color="969696"/>
              <w:left w:val="single" w:sz="8" w:space="0" w:color="969696"/>
              <w:bottom w:val="single" w:sz="4" w:space="0" w:color="auto"/>
              <w:right w:val="single" w:sz="18" w:space="0" w:color="969696"/>
            </w:tcBorders>
            <w:shd w:val="clear" w:color="auto" w:fill="auto"/>
            <w:noWrap/>
            <w:vAlign w:val="bottom"/>
            <w:hideMark/>
          </w:tcPr>
          <w:p w14:paraId="018CC1A8" w14:textId="3A8B4743"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7</w:t>
            </w:r>
            <w:r w:rsidR="00E9422D">
              <w:rPr>
                <w:rFonts w:ascii="Arial" w:eastAsia="Times New Roman" w:hAnsi="Arial" w:cs="Arial"/>
                <w:sz w:val="18"/>
                <w:szCs w:val="18"/>
              </w:rPr>
              <w:t>23 714</w:t>
            </w:r>
          </w:p>
        </w:tc>
      </w:tr>
      <w:tr w:rsidR="00C97DA8" w:rsidRPr="00606B16" w14:paraId="340A6D4C" w14:textId="77777777" w:rsidTr="00AD789E">
        <w:trPr>
          <w:trHeight w:val="280"/>
          <w:jc w:val="center"/>
        </w:trPr>
        <w:tc>
          <w:tcPr>
            <w:tcW w:w="4361" w:type="dxa"/>
            <w:tcBorders>
              <w:top w:val="single" w:sz="8" w:space="0" w:color="969696"/>
              <w:left w:val="single" w:sz="18" w:space="0" w:color="969696"/>
              <w:bottom w:val="nil"/>
              <w:right w:val="single" w:sz="8" w:space="0" w:color="969696"/>
            </w:tcBorders>
            <w:shd w:val="clear" w:color="auto" w:fill="auto"/>
            <w:vAlign w:val="center"/>
            <w:hideMark/>
          </w:tcPr>
          <w:p w14:paraId="3715020F"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Reinvestice</w:t>
            </w:r>
          </w:p>
        </w:tc>
        <w:tc>
          <w:tcPr>
            <w:tcW w:w="1760" w:type="dxa"/>
            <w:tcBorders>
              <w:top w:val="single" w:sz="8" w:space="0" w:color="A6A6A6"/>
              <w:left w:val="single" w:sz="8" w:space="0" w:color="969696"/>
              <w:bottom w:val="single" w:sz="8" w:space="0" w:color="A6A6A6"/>
              <w:right w:val="single" w:sz="8" w:space="0" w:color="969696"/>
            </w:tcBorders>
            <w:shd w:val="clear" w:color="auto" w:fill="auto"/>
            <w:noWrap/>
            <w:vAlign w:val="bottom"/>
            <w:hideMark/>
          </w:tcPr>
          <w:p w14:paraId="3BFCBBB9"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292 000</w:t>
            </w:r>
          </w:p>
        </w:tc>
        <w:tc>
          <w:tcPr>
            <w:tcW w:w="1760" w:type="dxa"/>
            <w:tcBorders>
              <w:top w:val="single" w:sz="8" w:space="0" w:color="A6A6A6"/>
              <w:left w:val="single" w:sz="8" w:space="0" w:color="969696"/>
              <w:bottom w:val="single" w:sz="8" w:space="0" w:color="A6A6A6"/>
              <w:right w:val="single" w:sz="18" w:space="0" w:color="969696"/>
            </w:tcBorders>
            <w:shd w:val="clear" w:color="auto" w:fill="auto"/>
            <w:noWrap/>
            <w:vAlign w:val="bottom"/>
            <w:hideMark/>
          </w:tcPr>
          <w:p w14:paraId="69BA8843"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545 280</w:t>
            </w:r>
          </w:p>
        </w:tc>
      </w:tr>
      <w:tr w:rsidR="00C97DA8" w:rsidRPr="00606B16" w14:paraId="1FD6DB80" w14:textId="77777777" w:rsidTr="00AD789E">
        <w:trPr>
          <w:trHeight w:val="280"/>
          <w:jc w:val="center"/>
        </w:trPr>
        <w:tc>
          <w:tcPr>
            <w:tcW w:w="4361" w:type="dxa"/>
            <w:tcBorders>
              <w:top w:val="single" w:sz="8" w:space="0" w:color="969696"/>
              <w:left w:val="single" w:sz="18" w:space="0" w:color="969696"/>
              <w:bottom w:val="single" w:sz="18" w:space="0" w:color="969696"/>
              <w:right w:val="single" w:sz="8" w:space="0" w:color="969696"/>
            </w:tcBorders>
            <w:shd w:val="clear" w:color="auto" w:fill="auto"/>
            <w:vAlign w:val="center"/>
            <w:hideMark/>
          </w:tcPr>
          <w:p w14:paraId="0F0FD939"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Náklady celkem</w:t>
            </w:r>
          </w:p>
        </w:tc>
        <w:tc>
          <w:tcPr>
            <w:tcW w:w="1760" w:type="dxa"/>
            <w:tcBorders>
              <w:top w:val="nil"/>
              <w:left w:val="single" w:sz="8" w:space="0" w:color="969696"/>
              <w:bottom w:val="single" w:sz="18" w:space="0" w:color="969696"/>
              <w:right w:val="single" w:sz="8" w:space="0" w:color="969696"/>
            </w:tcBorders>
            <w:shd w:val="clear" w:color="auto" w:fill="auto"/>
            <w:noWrap/>
            <w:vAlign w:val="bottom"/>
            <w:hideMark/>
          </w:tcPr>
          <w:p w14:paraId="6E0D26A9"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930 29</w:t>
            </w:r>
            <w:r>
              <w:rPr>
                <w:rFonts w:ascii="Arial" w:eastAsia="Times New Roman" w:hAnsi="Arial" w:cs="Arial"/>
                <w:b/>
                <w:bCs/>
                <w:sz w:val="18"/>
                <w:szCs w:val="18"/>
              </w:rPr>
              <w:t>2</w:t>
            </w:r>
          </w:p>
        </w:tc>
        <w:tc>
          <w:tcPr>
            <w:tcW w:w="1760" w:type="dxa"/>
            <w:tcBorders>
              <w:top w:val="nil"/>
              <w:left w:val="single" w:sz="8" w:space="0" w:color="969696"/>
              <w:bottom w:val="single" w:sz="18" w:space="0" w:color="969696"/>
              <w:right w:val="single" w:sz="18" w:space="0" w:color="969696"/>
            </w:tcBorders>
            <w:shd w:val="clear" w:color="auto" w:fill="auto"/>
            <w:noWrap/>
            <w:vAlign w:val="bottom"/>
            <w:hideMark/>
          </w:tcPr>
          <w:p w14:paraId="09912220" w14:textId="77B453B3" w:rsidR="00C97DA8" w:rsidRPr="00606B16" w:rsidRDefault="007A4062" w:rsidP="00AD789E">
            <w:pPr>
              <w:spacing w:after="0" w:line="240" w:lineRule="auto"/>
              <w:jc w:val="right"/>
              <w:rPr>
                <w:rFonts w:ascii="Arial" w:eastAsia="Times New Roman" w:hAnsi="Arial" w:cs="Arial"/>
                <w:b/>
                <w:bCs/>
                <w:sz w:val="18"/>
                <w:szCs w:val="18"/>
              </w:rPr>
            </w:pPr>
            <w:r>
              <w:rPr>
                <w:rFonts w:ascii="Arial" w:eastAsia="Times New Roman" w:hAnsi="Arial" w:cs="Arial"/>
                <w:b/>
                <w:bCs/>
                <w:sz w:val="18"/>
                <w:szCs w:val="18"/>
              </w:rPr>
              <w:t>1 268 994</w:t>
            </w:r>
          </w:p>
        </w:tc>
      </w:tr>
      <w:tr w:rsidR="00C97DA8" w:rsidRPr="00606B16" w14:paraId="046FEEBC" w14:textId="77777777" w:rsidTr="00AD789E">
        <w:trPr>
          <w:trHeight w:val="280"/>
          <w:jc w:val="center"/>
        </w:trPr>
        <w:tc>
          <w:tcPr>
            <w:tcW w:w="4361" w:type="dxa"/>
            <w:tcBorders>
              <w:top w:val="single" w:sz="18" w:space="0" w:color="969696"/>
              <w:left w:val="single" w:sz="8" w:space="0" w:color="969696"/>
              <w:bottom w:val="single" w:sz="18" w:space="0" w:color="969696"/>
              <w:right w:val="single" w:sz="8" w:space="0" w:color="969696"/>
            </w:tcBorders>
            <w:shd w:val="clear" w:color="auto" w:fill="auto"/>
            <w:vAlign w:val="center"/>
            <w:hideMark/>
          </w:tcPr>
          <w:p w14:paraId="10AF87FB" w14:textId="77777777" w:rsidR="00C97DA8" w:rsidRPr="00606B16" w:rsidRDefault="00C97DA8" w:rsidP="00AD789E">
            <w:pPr>
              <w:spacing w:after="0" w:line="240" w:lineRule="auto"/>
              <w:jc w:val="left"/>
              <w:rPr>
                <w:rFonts w:ascii="Arial" w:eastAsia="Times New Roman" w:hAnsi="Arial" w:cs="Arial"/>
                <w:b/>
                <w:bCs/>
                <w:sz w:val="18"/>
                <w:szCs w:val="18"/>
              </w:rPr>
            </w:pPr>
          </w:p>
        </w:tc>
        <w:tc>
          <w:tcPr>
            <w:tcW w:w="1760" w:type="dxa"/>
            <w:tcBorders>
              <w:top w:val="single" w:sz="18" w:space="0" w:color="969696"/>
              <w:left w:val="single" w:sz="8" w:space="0" w:color="969696"/>
              <w:bottom w:val="single" w:sz="18" w:space="0" w:color="969696"/>
              <w:right w:val="single" w:sz="8" w:space="0" w:color="969696"/>
            </w:tcBorders>
            <w:shd w:val="clear" w:color="auto" w:fill="auto"/>
            <w:noWrap/>
            <w:vAlign w:val="bottom"/>
            <w:hideMark/>
          </w:tcPr>
          <w:p w14:paraId="390070CA"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 </w:t>
            </w:r>
          </w:p>
        </w:tc>
        <w:tc>
          <w:tcPr>
            <w:tcW w:w="1760" w:type="dxa"/>
            <w:tcBorders>
              <w:top w:val="single" w:sz="18" w:space="0" w:color="969696"/>
              <w:left w:val="single" w:sz="8" w:space="0" w:color="969696"/>
              <w:bottom w:val="single" w:sz="18" w:space="0" w:color="969696"/>
              <w:right w:val="single" w:sz="8" w:space="0" w:color="A6A6A6"/>
            </w:tcBorders>
            <w:shd w:val="clear" w:color="auto" w:fill="auto"/>
            <w:noWrap/>
            <w:vAlign w:val="bottom"/>
            <w:hideMark/>
          </w:tcPr>
          <w:p w14:paraId="60F3CF98"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 </w:t>
            </w:r>
          </w:p>
        </w:tc>
      </w:tr>
      <w:tr w:rsidR="00C97DA8" w:rsidRPr="00606B16" w14:paraId="66FDF74E" w14:textId="77777777" w:rsidTr="00AD789E">
        <w:trPr>
          <w:trHeight w:val="280"/>
          <w:jc w:val="center"/>
        </w:trPr>
        <w:tc>
          <w:tcPr>
            <w:tcW w:w="4361" w:type="dxa"/>
            <w:tcBorders>
              <w:top w:val="single" w:sz="18" w:space="0" w:color="969696"/>
              <w:left w:val="single" w:sz="18" w:space="0" w:color="969696"/>
              <w:bottom w:val="nil"/>
              <w:right w:val="single" w:sz="8" w:space="0" w:color="969696"/>
            </w:tcBorders>
            <w:shd w:val="clear" w:color="auto" w:fill="auto"/>
            <w:vAlign w:val="center"/>
            <w:hideMark/>
          </w:tcPr>
          <w:p w14:paraId="55266715"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Zdroje financování provozních nákladů</w:t>
            </w:r>
          </w:p>
        </w:tc>
        <w:tc>
          <w:tcPr>
            <w:tcW w:w="1760" w:type="dxa"/>
            <w:tcBorders>
              <w:top w:val="single" w:sz="18" w:space="0" w:color="969696"/>
              <w:left w:val="single" w:sz="8" w:space="0" w:color="969696"/>
              <w:bottom w:val="single" w:sz="8" w:space="0" w:color="A6A6A6"/>
              <w:right w:val="single" w:sz="8" w:space="0" w:color="969696"/>
            </w:tcBorders>
            <w:shd w:val="clear" w:color="auto" w:fill="auto"/>
            <w:noWrap/>
            <w:vAlign w:val="bottom"/>
            <w:hideMark/>
          </w:tcPr>
          <w:p w14:paraId="3D4D60BA"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639 88</w:t>
            </w:r>
            <w:r>
              <w:rPr>
                <w:rFonts w:ascii="Arial" w:eastAsia="Times New Roman" w:hAnsi="Arial" w:cs="Arial"/>
                <w:b/>
                <w:bCs/>
                <w:sz w:val="18"/>
                <w:szCs w:val="18"/>
              </w:rPr>
              <w:t>6</w:t>
            </w:r>
          </w:p>
        </w:tc>
        <w:tc>
          <w:tcPr>
            <w:tcW w:w="1760" w:type="dxa"/>
            <w:tcBorders>
              <w:top w:val="single" w:sz="18" w:space="0" w:color="969696"/>
              <w:left w:val="single" w:sz="8" w:space="0" w:color="969696"/>
              <w:bottom w:val="single" w:sz="8" w:space="0" w:color="A6A6A6"/>
              <w:right w:val="single" w:sz="18" w:space="0" w:color="969696"/>
            </w:tcBorders>
            <w:shd w:val="clear" w:color="auto" w:fill="auto"/>
            <w:noWrap/>
            <w:vAlign w:val="bottom"/>
            <w:hideMark/>
          </w:tcPr>
          <w:p w14:paraId="5C84A014"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724 90</w:t>
            </w:r>
            <w:r>
              <w:rPr>
                <w:rFonts w:ascii="Arial" w:eastAsia="Times New Roman" w:hAnsi="Arial" w:cs="Arial"/>
                <w:b/>
                <w:bCs/>
                <w:sz w:val="18"/>
                <w:szCs w:val="18"/>
              </w:rPr>
              <w:t>4</w:t>
            </w:r>
          </w:p>
        </w:tc>
      </w:tr>
      <w:tr w:rsidR="00C97DA8" w:rsidRPr="00606B16" w14:paraId="7EB259E2" w14:textId="77777777" w:rsidTr="00AD789E">
        <w:trPr>
          <w:trHeight w:val="280"/>
          <w:jc w:val="center"/>
        </w:trPr>
        <w:tc>
          <w:tcPr>
            <w:tcW w:w="4361" w:type="dxa"/>
            <w:tcBorders>
              <w:top w:val="single" w:sz="8" w:space="0" w:color="969696"/>
              <w:left w:val="single" w:sz="18" w:space="0" w:color="969696"/>
              <w:bottom w:val="single" w:sz="8" w:space="0" w:color="969696"/>
              <w:right w:val="single" w:sz="8" w:space="0" w:color="969696"/>
            </w:tcBorders>
            <w:shd w:val="clear" w:color="auto" w:fill="auto"/>
            <w:noWrap/>
            <w:vAlign w:val="center"/>
            <w:hideMark/>
          </w:tcPr>
          <w:p w14:paraId="38055596"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Open Access</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3FB124B3"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488 293</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09D9AC44"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542 785</w:t>
            </w:r>
          </w:p>
        </w:tc>
      </w:tr>
      <w:tr w:rsidR="00C97DA8" w:rsidRPr="00606B16" w14:paraId="712D7F2F"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1B2F2140"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Pr>
                <w:rFonts w:ascii="Arial" w:eastAsia="Times New Roman" w:hAnsi="Arial" w:cs="Arial"/>
                <w:sz w:val="18"/>
                <w:szCs w:val="18"/>
              </w:rPr>
              <w:t>Ú</w:t>
            </w:r>
            <w:r w:rsidRPr="00606B16">
              <w:rPr>
                <w:rFonts w:ascii="Arial" w:eastAsia="Times New Roman" w:hAnsi="Arial" w:cs="Arial"/>
                <w:sz w:val="18"/>
                <w:szCs w:val="18"/>
              </w:rPr>
              <w:t>čelová podpora</w:t>
            </w:r>
            <w:r>
              <w:rPr>
                <w:rFonts w:ascii="Arial" w:eastAsia="Times New Roman" w:hAnsi="Arial" w:cs="Arial"/>
                <w:sz w:val="18"/>
                <w:szCs w:val="18"/>
              </w:rPr>
              <w:t xml:space="preserve"> MŠMT</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A1B4852" w14:textId="77777777" w:rsidR="00C97DA8" w:rsidRPr="00332C45" w:rsidRDefault="00C97DA8" w:rsidP="00AD789E">
            <w:pPr>
              <w:spacing w:after="0" w:line="240" w:lineRule="auto"/>
              <w:jc w:val="right"/>
              <w:rPr>
                <w:rFonts w:ascii="Arial" w:eastAsia="Times New Roman" w:hAnsi="Arial" w:cs="Arial"/>
                <w:sz w:val="18"/>
                <w:szCs w:val="18"/>
              </w:rPr>
            </w:pPr>
            <w:r w:rsidRPr="00332C45">
              <w:rPr>
                <w:rFonts w:ascii="Arial" w:eastAsia="Times New Roman" w:hAnsi="Arial" w:cs="Arial"/>
                <w:sz w:val="18"/>
                <w:szCs w:val="18"/>
              </w:rPr>
              <w:t>250 000</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03B27B36" w14:textId="77777777" w:rsidR="00C97DA8" w:rsidRPr="00332C45" w:rsidRDefault="00C97DA8" w:rsidP="00AD789E">
            <w:pPr>
              <w:spacing w:after="0" w:line="240" w:lineRule="auto"/>
              <w:jc w:val="right"/>
              <w:rPr>
                <w:rFonts w:ascii="Arial" w:eastAsia="Times New Roman" w:hAnsi="Arial" w:cs="Arial"/>
                <w:sz w:val="18"/>
                <w:szCs w:val="18"/>
              </w:rPr>
            </w:pPr>
            <w:r w:rsidRPr="00332C45">
              <w:rPr>
                <w:rFonts w:ascii="Arial" w:eastAsia="Times New Roman" w:hAnsi="Arial" w:cs="Arial"/>
                <w:sz w:val="18"/>
                <w:szCs w:val="18"/>
              </w:rPr>
              <w:t>250 000</w:t>
            </w:r>
          </w:p>
        </w:tc>
      </w:tr>
      <w:tr w:rsidR="00C97DA8" w:rsidRPr="00606B16" w14:paraId="00DD8D0A"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79753398" w14:textId="77777777" w:rsidR="00C97DA8" w:rsidRPr="00FC4726" w:rsidRDefault="00C97DA8" w:rsidP="00AD789E">
            <w:pPr>
              <w:spacing w:after="0" w:line="240" w:lineRule="auto"/>
              <w:ind w:firstLineChars="300" w:firstLine="540"/>
              <w:jc w:val="left"/>
              <w:rPr>
                <w:rFonts w:ascii="Arial" w:eastAsia="Times New Roman" w:hAnsi="Arial" w:cs="Arial"/>
                <w:sz w:val="18"/>
                <w:szCs w:val="18"/>
              </w:rPr>
            </w:pPr>
            <w:r w:rsidRPr="00FC4726">
              <w:rPr>
                <w:rFonts w:ascii="Arial" w:eastAsia="Times New Roman" w:hAnsi="Arial" w:cs="Arial"/>
                <w:sz w:val="18"/>
                <w:szCs w:val="18"/>
              </w:rPr>
              <w:t>velké výzkumné infrastruktury</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2049426F" w14:textId="77777777" w:rsidR="00C97DA8" w:rsidRPr="00FC472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250 000</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35866BAD" w14:textId="77777777" w:rsidR="00C97DA8" w:rsidRPr="00FC4726" w:rsidRDefault="00C97DA8" w:rsidP="00AD789E">
            <w:pPr>
              <w:spacing w:after="0" w:line="240" w:lineRule="auto"/>
              <w:jc w:val="right"/>
              <w:rPr>
                <w:rFonts w:ascii="Arial" w:eastAsia="Times New Roman" w:hAnsi="Arial" w:cs="Arial"/>
                <w:sz w:val="18"/>
                <w:szCs w:val="18"/>
              </w:rPr>
            </w:pPr>
            <w:r w:rsidRPr="00FC4726">
              <w:rPr>
                <w:rFonts w:ascii="Arial" w:eastAsia="Times New Roman" w:hAnsi="Arial" w:cs="Arial"/>
                <w:sz w:val="18"/>
                <w:szCs w:val="18"/>
              </w:rPr>
              <w:t>2</w:t>
            </w:r>
            <w:r>
              <w:rPr>
                <w:rFonts w:ascii="Arial" w:eastAsia="Times New Roman" w:hAnsi="Arial" w:cs="Arial"/>
                <w:sz w:val="18"/>
                <w:szCs w:val="18"/>
              </w:rPr>
              <w:t>50 000</w:t>
            </w:r>
          </w:p>
        </w:tc>
      </w:tr>
      <w:tr w:rsidR="00C97DA8" w:rsidRPr="00606B16" w14:paraId="0DF56734"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4E786D28"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Pr>
                <w:rFonts w:ascii="Arial" w:eastAsia="Times New Roman" w:hAnsi="Arial" w:cs="Arial"/>
                <w:sz w:val="18"/>
                <w:szCs w:val="18"/>
              </w:rPr>
              <w:t>I</w:t>
            </w:r>
            <w:r w:rsidRPr="00606B16">
              <w:rPr>
                <w:rFonts w:ascii="Arial" w:eastAsia="Times New Roman" w:hAnsi="Arial" w:cs="Arial"/>
                <w:sz w:val="18"/>
                <w:szCs w:val="18"/>
              </w:rPr>
              <w:t>nstitucionální podpora</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D007E08" w14:textId="77777777" w:rsidR="00C97DA8" w:rsidRPr="00606B16" w:rsidRDefault="00C97DA8" w:rsidP="00AD789E">
            <w:pPr>
              <w:spacing w:after="0" w:line="240" w:lineRule="auto"/>
              <w:jc w:val="right"/>
              <w:rPr>
                <w:rFonts w:ascii="Arial" w:eastAsia="Times New Roman" w:hAnsi="Arial" w:cs="Arial"/>
                <w:sz w:val="18"/>
                <w:szCs w:val="18"/>
              </w:rPr>
            </w:pPr>
            <w:r w:rsidRPr="00332C45">
              <w:rPr>
                <w:rFonts w:ascii="Arial" w:eastAsia="Times New Roman" w:hAnsi="Arial" w:cs="Arial"/>
                <w:sz w:val="18"/>
                <w:szCs w:val="18"/>
              </w:rPr>
              <w:t>210 63</w:t>
            </w:r>
            <w:r>
              <w:rPr>
                <w:rFonts w:ascii="Arial" w:eastAsia="Times New Roman" w:hAnsi="Arial" w:cs="Arial"/>
                <w:sz w:val="18"/>
                <w:szCs w:val="18"/>
              </w:rPr>
              <w:t>7</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16EFF0CB"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2</w:t>
            </w:r>
            <w:r>
              <w:rPr>
                <w:rFonts w:ascii="Arial" w:eastAsia="Times New Roman" w:hAnsi="Arial" w:cs="Arial"/>
                <w:sz w:val="18"/>
                <w:szCs w:val="18"/>
              </w:rPr>
              <w:t>34</w:t>
            </w:r>
            <w:r w:rsidRPr="00606B16">
              <w:rPr>
                <w:rFonts w:ascii="Arial" w:eastAsia="Times New Roman" w:hAnsi="Arial" w:cs="Arial"/>
                <w:sz w:val="18"/>
                <w:szCs w:val="18"/>
              </w:rPr>
              <w:t> </w:t>
            </w:r>
            <w:r>
              <w:rPr>
                <w:rFonts w:ascii="Arial" w:eastAsia="Times New Roman" w:hAnsi="Arial" w:cs="Arial"/>
                <w:sz w:val="18"/>
                <w:szCs w:val="18"/>
              </w:rPr>
              <w:t>790</w:t>
            </w:r>
          </w:p>
        </w:tc>
      </w:tr>
      <w:tr w:rsidR="00C97DA8" w:rsidRPr="00606B16" w14:paraId="5D27214F"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1A84E5FF"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Pr>
                <w:rFonts w:ascii="Arial" w:eastAsia="Times New Roman" w:hAnsi="Arial" w:cs="Arial"/>
                <w:sz w:val="18"/>
                <w:szCs w:val="18"/>
              </w:rPr>
              <w:t xml:space="preserve">„Konsolidace ELI </w:t>
            </w:r>
            <w:proofErr w:type="spellStart"/>
            <w:r>
              <w:rPr>
                <w:rFonts w:ascii="Arial" w:eastAsia="Times New Roman" w:hAnsi="Arial" w:cs="Arial"/>
                <w:sz w:val="18"/>
                <w:szCs w:val="18"/>
              </w:rPr>
              <w:t>Beamlines</w:t>
            </w:r>
            <w:proofErr w:type="spellEnd"/>
            <w:r>
              <w:rPr>
                <w:rFonts w:ascii="Arial" w:eastAsia="Times New Roman" w:hAnsi="Arial" w:cs="Arial"/>
                <w:sz w:val="18"/>
                <w:szCs w:val="18"/>
              </w:rPr>
              <w:t>“</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77832A3"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210 </w:t>
            </w:r>
            <w:r>
              <w:rPr>
                <w:rFonts w:ascii="Arial" w:eastAsia="Times New Roman" w:hAnsi="Arial" w:cs="Arial"/>
                <w:sz w:val="18"/>
                <w:szCs w:val="18"/>
              </w:rPr>
              <w:t>000</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593B9099"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210 </w:t>
            </w:r>
            <w:r>
              <w:rPr>
                <w:rFonts w:ascii="Arial" w:eastAsia="Times New Roman" w:hAnsi="Arial" w:cs="Arial"/>
                <w:sz w:val="18"/>
                <w:szCs w:val="18"/>
              </w:rPr>
              <w:t>000</w:t>
            </w:r>
          </w:p>
        </w:tc>
      </w:tr>
      <w:tr w:rsidR="00C97DA8" w:rsidRPr="00606B16" w14:paraId="1619EE94"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tcPr>
          <w:p w14:paraId="4135CAD6" w14:textId="77777777" w:rsidR="00C97DA8" w:rsidRDefault="00C97DA8" w:rsidP="00AD789E">
            <w:pPr>
              <w:spacing w:after="0" w:line="240" w:lineRule="auto"/>
              <w:ind w:firstLineChars="300" w:firstLine="540"/>
              <w:jc w:val="left"/>
              <w:rPr>
                <w:rFonts w:ascii="Arial" w:eastAsia="Times New Roman" w:hAnsi="Arial" w:cs="Arial"/>
                <w:sz w:val="18"/>
                <w:szCs w:val="18"/>
              </w:rPr>
            </w:pPr>
            <w:r>
              <w:rPr>
                <w:rFonts w:ascii="Arial" w:eastAsia="Times New Roman" w:hAnsi="Arial" w:cs="Arial"/>
                <w:sz w:val="18"/>
                <w:szCs w:val="18"/>
              </w:rPr>
              <w:t>Institucionální podpora</w:t>
            </w:r>
          </w:p>
        </w:tc>
        <w:tc>
          <w:tcPr>
            <w:tcW w:w="1760" w:type="dxa"/>
            <w:tcBorders>
              <w:top w:val="nil"/>
              <w:left w:val="single" w:sz="8" w:space="0" w:color="969696"/>
              <w:bottom w:val="single" w:sz="8" w:space="0" w:color="A6A6A6"/>
              <w:right w:val="single" w:sz="8" w:space="0" w:color="969696"/>
            </w:tcBorders>
            <w:shd w:val="clear" w:color="auto" w:fill="auto"/>
            <w:noWrap/>
            <w:vAlign w:val="bottom"/>
          </w:tcPr>
          <w:p w14:paraId="47B3463D"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637</w:t>
            </w:r>
          </w:p>
        </w:tc>
        <w:tc>
          <w:tcPr>
            <w:tcW w:w="1760" w:type="dxa"/>
            <w:tcBorders>
              <w:top w:val="nil"/>
              <w:left w:val="single" w:sz="8" w:space="0" w:color="969696"/>
              <w:bottom w:val="single" w:sz="8" w:space="0" w:color="A6A6A6"/>
              <w:right w:val="single" w:sz="18" w:space="0" w:color="969696"/>
            </w:tcBorders>
            <w:shd w:val="clear" w:color="auto" w:fill="auto"/>
            <w:noWrap/>
            <w:vAlign w:val="bottom"/>
          </w:tcPr>
          <w:p w14:paraId="439A6B7A"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24 790</w:t>
            </w:r>
          </w:p>
        </w:tc>
      </w:tr>
      <w:tr w:rsidR="00C97DA8" w:rsidRPr="00606B16" w14:paraId="47D8FC88"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7BE273A3"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sidRPr="00606B16">
              <w:rPr>
                <w:rFonts w:ascii="Arial" w:eastAsia="Times New Roman" w:hAnsi="Arial" w:cs="Arial"/>
                <w:sz w:val="18"/>
                <w:szCs w:val="18"/>
              </w:rPr>
              <w:t>Zahraniční</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397B262E"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23 936</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44749731"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5</w:t>
            </w:r>
            <w:r w:rsidRPr="00606B16">
              <w:rPr>
                <w:rFonts w:ascii="Arial" w:eastAsia="Times New Roman" w:hAnsi="Arial" w:cs="Arial"/>
                <w:sz w:val="18"/>
                <w:szCs w:val="18"/>
              </w:rPr>
              <w:t>7 995</w:t>
            </w:r>
          </w:p>
        </w:tc>
      </w:tr>
      <w:tr w:rsidR="00C97DA8" w:rsidRPr="00606B16" w14:paraId="5208BC42"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6A5CBD0E"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Pr>
                <w:rFonts w:ascii="Arial" w:eastAsia="Times New Roman" w:hAnsi="Arial" w:cs="Arial"/>
                <w:sz w:val="18"/>
                <w:szCs w:val="18"/>
              </w:rPr>
              <w:t>ELI-</w:t>
            </w:r>
            <w:r w:rsidRPr="00606B16">
              <w:rPr>
                <w:rFonts w:ascii="Arial" w:eastAsia="Times New Roman" w:hAnsi="Arial" w:cs="Arial"/>
                <w:sz w:val="18"/>
                <w:szCs w:val="18"/>
              </w:rPr>
              <w:t>ERIC</w:t>
            </w:r>
          </w:p>
        </w:tc>
        <w:tc>
          <w:tcPr>
            <w:tcW w:w="1760" w:type="dxa"/>
            <w:tcBorders>
              <w:top w:val="single" w:sz="4" w:space="0" w:color="auto"/>
              <w:left w:val="single" w:sz="8" w:space="0" w:color="969696"/>
              <w:bottom w:val="single" w:sz="4" w:space="0" w:color="auto"/>
              <w:right w:val="single" w:sz="8" w:space="0" w:color="969696"/>
            </w:tcBorders>
            <w:shd w:val="clear" w:color="auto" w:fill="auto"/>
            <w:noWrap/>
            <w:vAlign w:val="bottom"/>
            <w:hideMark/>
          </w:tcPr>
          <w:p w14:paraId="02CD9F27"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23 936</w:t>
            </w:r>
          </w:p>
        </w:tc>
        <w:tc>
          <w:tcPr>
            <w:tcW w:w="1760" w:type="dxa"/>
            <w:tcBorders>
              <w:top w:val="single" w:sz="4" w:space="0" w:color="auto"/>
              <w:left w:val="single" w:sz="8" w:space="0" w:color="969696"/>
              <w:bottom w:val="single" w:sz="4" w:space="0" w:color="auto"/>
              <w:right w:val="single" w:sz="18" w:space="0" w:color="969696"/>
            </w:tcBorders>
            <w:shd w:val="clear" w:color="auto" w:fill="auto"/>
            <w:noWrap/>
            <w:vAlign w:val="bottom"/>
            <w:hideMark/>
          </w:tcPr>
          <w:p w14:paraId="255F3F36"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5</w:t>
            </w:r>
            <w:r w:rsidRPr="00606B16">
              <w:rPr>
                <w:rFonts w:ascii="Arial" w:eastAsia="Times New Roman" w:hAnsi="Arial" w:cs="Arial"/>
                <w:sz w:val="18"/>
                <w:szCs w:val="18"/>
              </w:rPr>
              <w:t>7 995</w:t>
            </w:r>
          </w:p>
        </w:tc>
      </w:tr>
      <w:tr w:rsidR="00C97DA8" w:rsidRPr="00606B16" w14:paraId="7FB94747"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342AFEF4"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Vlastní výzkum</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0839B59"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151 59</w:t>
            </w:r>
            <w:r>
              <w:rPr>
                <w:rFonts w:ascii="Arial" w:eastAsia="Times New Roman" w:hAnsi="Arial" w:cs="Arial"/>
                <w:b/>
                <w:bCs/>
                <w:sz w:val="18"/>
                <w:szCs w:val="18"/>
              </w:rPr>
              <w:t>3</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03EB94D4"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179 119</w:t>
            </w:r>
          </w:p>
        </w:tc>
      </w:tr>
      <w:tr w:rsidR="00C97DA8" w:rsidRPr="00606B16" w14:paraId="23AB7390"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01F06CD4"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Pr>
                <w:rFonts w:ascii="Arial" w:eastAsia="Times New Roman" w:hAnsi="Arial" w:cs="Arial"/>
                <w:sz w:val="18"/>
                <w:szCs w:val="18"/>
              </w:rPr>
              <w:t>Ú</w:t>
            </w:r>
            <w:r w:rsidRPr="00606B16">
              <w:rPr>
                <w:rFonts w:ascii="Arial" w:eastAsia="Times New Roman" w:hAnsi="Arial" w:cs="Arial"/>
                <w:sz w:val="18"/>
                <w:szCs w:val="18"/>
              </w:rPr>
              <w:t>čelová podpora</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F8BA235"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137 23</w:t>
            </w:r>
            <w:r>
              <w:rPr>
                <w:rFonts w:ascii="Arial" w:eastAsia="Times New Roman" w:hAnsi="Arial" w:cs="Arial"/>
                <w:sz w:val="18"/>
                <w:szCs w:val="18"/>
              </w:rPr>
              <w:t>2</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2ADAB701"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173 691</w:t>
            </w:r>
          </w:p>
        </w:tc>
      </w:tr>
      <w:tr w:rsidR="00C97DA8" w:rsidRPr="00606B16" w14:paraId="7A5000A9"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037D18C2"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sidRPr="00606B16">
              <w:rPr>
                <w:rFonts w:ascii="Arial" w:eastAsia="Times New Roman" w:hAnsi="Arial" w:cs="Arial"/>
                <w:sz w:val="18"/>
                <w:szCs w:val="18"/>
              </w:rPr>
              <w:t>NPU II</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12B7BDA"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87 765</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2C3B4EEF"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104 938</w:t>
            </w:r>
          </w:p>
        </w:tc>
      </w:tr>
      <w:tr w:rsidR="00C97DA8" w:rsidRPr="00606B16" w14:paraId="62B61344"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6A364B6D"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sidRPr="00606B16">
              <w:rPr>
                <w:rFonts w:ascii="Arial" w:eastAsia="Times New Roman" w:hAnsi="Arial" w:cs="Arial"/>
                <w:sz w:val="18"/>
                <w:szCs w:val="18"/>
              </w:rPr>
              <w:t>GA ČR, TA ČR</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3FF89480"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1 596</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3E65CEAA"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1 809</w:t>
            </w:r>
          </w:p>
        </w:tc>
      </w:tr>
      <w:tr w:rsidR="00C97DA8" w:rsidRPr="00606B16" w14:paraId="2230FF98"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7E0E0ACA"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sidRPr="00606B16">
              <w:rPr>
                <w:rFonts w:ascii="Arial" w:eastAsia="Times New Roman" w:hAnsi="Arial" w:cs="Arial"/>
                <w:sz w:val="18"/>
                <w:szCs w:val="18"/>
              </w:rPr>
              <w:t>AV ČR</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BC0E795"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3 191</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3281373D"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3 619</w:t>
            </w:r>
          </w:p>
        </w:tc>
      </w:tr>
      <w:tr w:rsidR="00C97DA8" w:rsidRPr="00606B16" w14:paraId="25C8A02C"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4CCA3B4A"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sidRPr="00606B16">
              <w:rPr>
                <w:rFonts w:ascii="Arial" w:eastAsia="Times New Roman" w:hAnsi="Arial" w:cs="Arial"/>
                <w:sz w:val="18"/>
                <w:szCs w:val="18"/>
              </w:rPr>
              <w:t xml:space="preserve">ESIF </w:t>
            </w:r>
            <w:r>
              <w:rPr>
                <w:rFonts w:ascii="Arial" w:eastAsia="Times New Roman" w:hAnsi="Arial" w:cs="Arial"/>
                <w:sz w:val="18"/>
                <w:szCs w:val="18"/>
              </w:rPr>
              <w:t>–</w:t>
            </w:r>
            <w:r w:rsidRPr="00606B16">
              <w:rPr>
                <w:rFonts w:ascii="Arial" w:eastAsia="Times New Roman" w:hAnsi="Arial" w:cs="Arial"/>
                <w:sz w:val="18"/>
                <w:szCs w:val="18"/>
              </w:rPr>
              <w:t xml:space="preserve"> OP VVV</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05517442"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44 680</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20E5AA72"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63 325</w:t>
            </w:r>
          </w:p>
        </w:tc>
      </w:tr>
      <w:tr w:rsidR="00C97DA8" w:rsidRPr="00606B16" w14:paraId="31DE5BA2"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1CB579C6"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Pr>
                <w:rFonts w:ascii="Arial" w:eastAsia="Times New Roman" w:hAnsi="Arial" w:cs="Arial"/>
                <w:sz w:val="18"/>
                <w:szCs w:val="18"/>
              </w:rPr>
              <w:t>I</w:t>
            </w:r>
            <w:r w:rsidRPr="00606B16">
              <w:rPr>
                <w:rFonts w:ascii="Arial" w:eastAsia="Times New Roman" w:hAnsi="Arial" w:cs="Arial"/>
                <w:sz w:val="18"/>
                <w:szCs w:val="18"/>
              </w:rPr>
              <w:t>nstitucionální podpora</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90D66D6"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7 979</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122F0BA4"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0</w:t>
            </w:r>
          </w:p>
        </w:tc>
      </w:tr>
      <w:tr w:rsidR="00C97DA8" w:rsidRPr="00606B16" w14:paraId="52AD6C66"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3A6E3383"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Pr>
                <w:rFonts w:ascii="Arial" w:eastAsia="Times New Roman" w:hAnsi="Arial" w:cs="Arial"/>
                <w:sz w:val="18"/>
                <w:szCs w:val="18"/>
              </w:rPr>
              <w:t>i</w:t>
            </w:r>
            <w:r w:rsidRPr="00606B16">
              <w:rPr>
                <w:rFonts w:ascii="Arial" w:eastAsia="Times New Roman" w:hAnsi="Arial" w:cs="Arial"/>
                <w:sz w:val="18"/>
                <w:szCs w:val="18"/>
              </w:rPr>
              <w:t>nstitucionální financování</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30BB0461"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7 979</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11A3C446" w14:textId="77777777" w:rsidR="00C97DA8" w:rsidRPr="00606B16" w:rsidRDefault="00C97DA8" w:rsidP="00AD789E">
            <w:pPr>
              <w:spacing w:after="0" w:line="240" w:lineRule="auto"/>
              <w:jc w:val="right"/>
              <w:rPr>
                <w:rFonts w:ascii="Arial" w:eastAsia="Times New Roman" w:hAnsi="Arial" w:cs="Arial"/>
                <w:sz w:val="18"/>
                <w:szCs w:val="18"/>
              </w:rPr>
            </w:pPr>
            <w:r>
              <w:rPr>
                <w:rFonts w:ascii="Arial" w:eastAsia="Times New Roman" w:hAnsi="Arial" w:cs="Arial"/>
                <w:sz w:val="18"/>
                <w:szCs w:val="18"/>
              </w:rPr>
              <w:t>0</w:t>
            </w:r>
          </w:p>
        </w:tc>
      </w:tr>
      <w:tr w:rsidR="00C97DA8" w:rsidRPr="00606B16" w14:paraId="4B512901"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62245D05"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sidRPr="00606B16">
              <w:rPr>
                <w:rFonts w:ascii="Arial" w:eastAsia="Times New Roman" w:hAnsi="Arial" w:cs="Arial"/>
                <w:sz w:val="18"/>
                <w:szCs w:val="18"/>
              </w:rPr>
              <w:t>Zahraniční</w:t>
            </w:r>
          </w:p>
        </w:tc>
        <w:tc>
          <w:tcPr>
            <w:tcW w:w="1760" w:type="dxa"/>
            <w:tcBorders>
              <w:top w:val="single" w:sz="4" w:space="0" w:color="auto"/>
              <w:left w:val="single" w:sz="8" w:space="0" w:color="969696"/>
              <w:bottom w:val="single" w:sz="4" w:space="0" w:color="auto"/>
              <w:right w:val="single" w:sz="8" w:space="0" w:color="969696"/>
            </w:tcBorders>
            <w:shd w:val="clear" w:color="auto" w:fill="auto"/>
            <w:noWrap/>
            <w:vAlign w:val="bottom"/>
            <w:hideMark/>
          </w:tcPr>
          <w:p w14:paraId="28116C19"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6 38</w:t>
            </w:r>
            <w:r>
              <w:rPr>
                <w:rFonts w:ascii="Arial" w:eastAsia="Times New Roman" w:hAnsi="Arial" w:cs="Arial"/>
                <w:sz w:val="18"/>
                <w:szCs w:val="18"/>
              </w:rPr>
              <w:t>2</w:t>
            </w:r>
          </w:p>
        </w:tc>
        <w:tc>
          <w:tcPr>
            <w:tcW w:w="1760" w:type="dxa"/>
            <w:tcBorders>
              <w:top w:val="single" w:sz="4" w:space="0" w:color="auto"/>
              <w:left w:val="single" w:sz="8" w:space="0" w:color="969696"/>
              <w:bottom w:val="single" w:sz="4" w:space="0" w:color="auto"/>
              <w:right w:val="single" w:sz="18" w:space="0" w:color="969696"/>
            </w:tcBorders>
            <w:shd w:val="clear" w:color="auto" w:fill="auto"/>
            <w:noWrap/>
            <w:vAlign w:val="bottom"/>
            <w:hideMark/>
          </w:tcPr>
          <w:p w14:paraId="3F6CC869"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5 428</w:t>
            </w:r>
          </w:p>
        </w:tc>
      </w:tr>
      <w:tr w:rsidR="00C97DA8" w:rsidRPr="00606B16" w14:paraId="6B2CBE1D"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039EE26F"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sidRPr="00606B16">
              <w:rPr>
                <w:rFonts w:ascii="Arial" w:eastAsia="Times New Roman" w:hAnsi="Arial" w:cs="Arial"/>
                <w:sz w:val="18"/>
                <w:szCs w:val="18"/>
              </w:rPr>
              <w:t>Horizont 2020</w:t>
            </w:r>
          </w:p>
        </w:tc>
        <w:tc>
          <w:tcPr>
            <w:tcW w:w="1760" w:type="dxa"/>
            <w:tcBorders>
              <w:top w:val="single" w:sz="8" w:space="0" w:color="A6A6A6"/>
              <w:left w:val="single" w:sz="8" w:space="0" w:color="969696"/>
              <w:bottom w:val="single" w:sz="8" w:space="0" w:color="A6A6A6"/>
              <w:right w:val="single" w:sz="8" w:space="0" w:color="969696"/>
            </w:tcBorders>
            <w:shd w:val="clear" w:color="auto" w:fill="auto"/>
            <w:noWrap/>
            <w:vAlign w:val="bottom"/>
            <w:hideMark/>
          </w:tcPr>
          <w:p w14:paraId="0161725A"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6 38</w:t>
            </w:r>
            <w:r>
              <w:rPr>
                <w:rFonts w:ascii="Arial" w:eastAsia="Times New Roman" w:hAnsi="Arial" w:cs="Arial"/>
                <w:sz w:val="18"/>
                <w:szCs w:val="18"/>
              </w:rPr>
              <w:t>2</w:t>
            </w:r>
          </w:p>
        </w:tc>
        <w:tc>
          <w:tcPr>
            <w:tcW w:w="1760" w:type="dxa"/>
            <w:tcBorders>
              <w:top w:val="single" w:sz="8" w:space="0" w:color="A6A6A6"/>
              <w:left w:val="single" w:sz="8" w:space="0" w:color="969696"/>
              <w:bottom w:val="single" w:sz="8" w:space="0" w:color="A6A6A6"/>
              <w:right w:val="single" w:sz="18" w:space="0" w:color="969696"/>
            </w:tcBorders>
            <w:shd w:val="clear" w:color="auto" w:fill="auto"/>
            <w:noWrap/>
            <w:vAlign w:val="bottom"/>
            <w:hideMark/>
          </w:tcPr>
          <w:p w14:paraId="126C98C0"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5 428</w:t>
            </w:r>
          </w:p>
        </w:tc>
      </w:tr>
      <w:tr w:rsidR="00C97DA8" w:rsidRPr="00606B16" w14:paraId="34D55496"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noWrap/>
            <w:vAlign w:val="center"/>
            <w:hideMark/>
          </w:tcPr>
          <w:p w14:paraId="2E864500" w14:textId="77777777" w:rsidR="00C97DA8" w:rsidRPr="00606B16" w:rsidRDefault="00C97DA8" w:rsidP="00AD789E">
            <w:pPr>
              <w:spacing w:after="0" w:line="240" w:lineRule="auto"/>
              <w:ind w:firstLineChars="300" w:firstLine="540"/>
              <w:jc w:val="left"/>
              <w:rPr>
                <w:rFonts w:ascii="Arial" w:eastAsia="Times New Roman" w:hAnsi="Arial" w:cs="Arial"/>
                <w:sz w:val="18"/>
                <w:szCs w:val="18"/>
              </w:rPr>
            </w:pPr>
            <w:r>
              <w:rPr>
                <w:rFonts w:ascii="Arial" w:eastAsia="Times New Roman" w:hAnsi="Arial" w:cs="Arial"/>
                <w:sz w:val="18"/>
                <w:szCs w:val="18"/>
              </w:rPr>
              <w:t>ELI-</w:t>
            </w:r>
            <w:r w:rsidRPr="00606B16">
              <w:rPr>
                <w:rFonts w:ascii="Arial" w:eastAsia="Times New Roman" w:hAnsi="Arial" w:cs="Arial"/>
                <w:sz w:val="18"/>
                <w:szCs w:val="18"/>
              </w:rPr>
              <w:t>ERIC</w:t>
            </w:r>
          </w:p>
        </w:tc>
        <w:tc>
          <w:tcPr>
            <w:tcW w:w="1760" w:type="dxa"/>
            <w:tcBorders>
              <w:top w:val="nil"/>
              <w:left w:val="single" w:sz="8" w:space="0" w:color="969696"/>
              <w:bottom w:val="single" w:sz="8" w:space="0" w:color="A6A6A6"/>
              <w:right w:val="single" w:sz="8" w:space="0" w:color="969696"/>
            </w:tcBorders>
            <w:shd w:val="clear" w:color="auto" w:fill="auto"/>
            <w:noWrap/>
            <w:vAlign w:val="bottom"/>
            <w:hideMark/>
          </w:tcPr>
          <w:p w14:paraId="7011E6CA"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0</w:t>
            </w:r>
          </w:p>
        </w:tc>
        <w:tc>
          <w:tcPr>
            <w:tcW w:w="1760" w:type="dxa"/>
            <w:tcBorders>
              <w:top w:val="nil"/>
              <w:left w:val="single" w:sz="8" w:space="0" w:color="969696"/>
              <w:bottom w:val="single" w:sz="8" w:space="0" w:color="A6A6A6"/>
              <w:right w:val="single" w:sz="18" w:space="0" w:color="969696"/>
            </w:tcBorders>
            <w:shd w:val="clear" w:color="auto" w:fill="auto"/>
            <w:noWrap/>
            <w:vAlign w:val="bottom"/>
            <w:hideMark/>
          </w:tcPr>
          <w:p w14:paraId="79CFD2C2" w14:textId="77777777" w:rsidR="00C97DA8" w:rsidRPr="00606B16" w:rsidRDefault="00C97DA8" w:rsidP="00AD789E">
            <w:pPr>
              <w:spacing w:after="0" w:line="240" w:lineRule="auto"/>
              <w:jc w:val="right"/>
              <w:rPr>
                <w:rFonts w:ascii="Arial" w:eastAsia="Times New Roman" w:hAnsi="Arial" w:cs="Arial"/>
                <w:sz w:val="18"/>
                <w:szCs w:val="18"/>
              </w:rPr>
            </w:pPr>
            <w:r w:rsidRPr="00332C45">
              <w:rPr>
                <w:rFonts w:ascii="Arial" w:eastAsia="Times New Roman" w:hAnsi="Arial" w:cs="Arial"/>
                <w:sz w:val="18"/>
                <w:szCs w:val="18"/>
              </w:rPr>
              <w:t>0</w:t>
            </w:r>
          </w:p>
        </w:tc>
      </w:tr>
      <w:tr w:rsidR="00C97DA8" w:rsidRPr="00606B16" w14:paraId="0F062ED9" w14:textId="77777777" w:rsidTr="00AD789E">
        <w:trPr>
          <w:trHeight w:val="280"/>
          <w:jc w:val="center"/>
        </w:trPr>
        <w:tc>
          <w:tcPr>
            <w:tcW w:w="4361" w:type="dxa"/>
            <w:tcBorders>
              <w:top w:val="nil"/>
              <w:left w:val="single" w:sz="18" w:space="0" w:color="969696"/>
              <w:bottom w:val="single" w:sz="8" w:space="0" w:color="969696"/>
              <w:right w:val="single" w:sz="8" w:space="0" w:color="969696"/>
            </w:tcBorders>
            <w:shd w:val="clear" w:color="auto" w:fill="auto"/>
            <w:vAlign w:val="center"/>
            <w:hideMark/>
          </w:tcPr>
          <w:p w14:paraId="771ADEEC"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Soukromé zdroje</w:t>
            </w:r>
          </w:p>
        </w:tc>
        <w:tc>
          <w:tcPr>
            <w:tcW w:w="1760" w:type="dxa"/>
            <w:tcBorders>
              <w:top w:val="single" w:sz="4" w:space="0" w:color="auto"/>
              <w:left w:val="single" w:sz="8" w:space="0" w:color="969696"/>
              <w:bottom w:val="single" w:sz="8" w:space="0" w:color="A6A6A6"/>
              <w:right w:val="single" w:sz="8" w:space="0" w:color="969696"/>
            </w:tcBorders>
            <w:shd w:val="clear" w:color="auto" w:fill="auto"/>
            <w:noWrap/>
            <w:vAlign w:val="bottom"/>
            <w:hideMark/>
          </w:tcPr>
          <w:p w14:paraId="5CE6FB2B"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0</w:t>
            </w:r>
          </w:p>
        </w:tc>
        <w:tc>
          <w:tcPr>
            <w:tcW w:w="1760" w:type="dxa"/>
            <w:tcBorders>
              <w:top w:val="single" w:sz="4" w:space="0" w:color="auto"/>
              <w:left w:val="single" w:sz="8" w:space="0" w:color="969696"/>
              <w:bottom w:val="single" w:sz="4" w:space="0" w:color="auto"/>
              <w:right w:val="single" w:sz="18" w:space="0" w:color="969696"/>
            </w:tcBorders>
            <w:shd w:val="clear" w:color="auto" w:fill="auto"/>
            <w:noWrap/>
            <w:vAlign w:val="bottom"/>
            <w:hideMark/>
          </w:tcPr>
          <w:p w14:paraId="243E8F24"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3 000</w:t>
            </w:r>
          </w:p>
        </w:tc>
      </w:tr>
      <w:tr w:rsidR="00C97DA8" w:rsidRPr="00606B16" w14:paraId="0D961E6E" w14:textId="77777777" w:rsidTr="00AD789E">
        <w:trPr>
          <w:trHeight w:val="280"/>
          <w:jc w:val="center"/>
        </w:trPr>
        <w:tc>
          <w:tcPr>
            <w:tcW w:w="4361" w:type="dxa"/>
            <w:tcBorders>
              <w:top w:val="nil"/>
              <w:left w:val="single" w:sz="18" w:space="0" w:color="969696"/>
              <w:bottom w:val="single" w:sz="18" w:space="0" w:color="969696"/>
              <w:right w:val="nil"/>
            </w:tcBorders>
            <w:shd w:val="clear" w:color="auto" w:fill="auto"/>
            <w:noWrap/>
            <w:vAlign w:val="center"/>
            <w:hideMark/>
          </w:tcPr>
          <w:p w14:paraId="7B3FFB58"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Pr>
                <w:rFonts w:ascii="Arial" w:eastAsia="Times New Roman" w:hAnsi="Arial" w:cs="Arial"/>
                <w:sz w:val="18"/>
                <w:szCs w:val="18"/>
              </w:rPr>
              <w:t>Soukromé a o</w:t>
            </w:r>
            <w:r w:rsidRPr="00606B16">
              <w:rPr>
                <w:rFonts w:ascii="Arial" w:eastAsia="Times New Roman" w:hAnsi="Arial" w:cs="Arial"/>
                <w:sz w:val="18"/>
                <w:szCs w:val="18"/>
              </w:rPr>
              <w:t>statní zdroje</w:t>
            </w:r>
          </w:p>
        </w:tc>
        <w:tc>
          <w:tcPr>
            <w:tcW w:w="1760" w:type="dxa"/>
            <w:tcBorders>
              <w:top w:val="single" w:sz="8" w:space="0" w:color="A6A6A6"/>
              <w:left w:val="nil"/>
              <w:bottom w:val="single" w:sz="18" w:space="0" w:color="969696"/>
              <w:right w:val="single" w:sz="8" w:space="0" w:color="A6A6A6"/>
            </w:tcBorders>
            <w:shd w:val="clear" w:color="auto" w:fill="auto"/>
            <w:noWrap/>
            <w:vAlign w:val="bottom"/>
            <w:hideMark/>
          </w:tcPr>
          <w:p w14:paraId="609A47DE"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0</w:t>
            </w:r>
          </w:p>
        </w:tc>
        <w:tc>
          <w:tcPr>
            <w:tcW w:w="1760" w:type="dxa"/>
            <w:tcBorders>
              <w:top w:val="single" w:sz="8" w:space="0" w:color="A6A6A6"/>
              <w:left w:val="nil"/>
              <w:bottom w:val="single" w:sz="18" w:space="0" w:color="969696"/>
              <w:right w:val="single" w:sz="18" w:space="0" w:color="969696"/>
            </w:tcBorders>
            <w:shd w:val="clear" w:color="auto" w:fill="auto"/>
            <w:noWrap/>
            <w:vAlign w:val="bottom"/>
            <w:hideMark/>
          </w:tcPr>
          <w:p w14:paraId="19C3F4E1"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3 000</w:t>
            </w:r>
          </w:p>
        </w:tc>
      </w:tr>
      <w:tr w:rsidR="00C97DA8" w:rsidRPr="00606B16" w14:paraId="03E0A383" w14:textId="77777777" w:rsidTr="00AD789E">
        <w:trPr>
          <w:trHeight w:val="280"/>
          <w:jc w:val="center"/>
        </w:trPr>
        <w:tc>
          <w:tcPr>
            <w:tcW w:w="4361" w:type="dxa"/>
            <w:tcBorders>
              <w:top w:val="single" w:sz="18" w:space="0" w:color="969696"/>
              <w:left w:val="single" w:sz="8" w:space="0" w:color="969696"/>
              <w:bottom w:val="nil"/>
              <w:right w:val="nil"/>
            </w:tcBorders>
            <w:shd w:val="clear" w:color="auto" w:fill="auto"/>
            <w:vAlign w:val="center"/>
            <w:hideMark/>
          </w:tcPr>
          <w:p w14:paraId="531A0866"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 xml:space="preserve">Zdroje pro financování upgradu a </w:t>
            </w:r>
            <w:r>
              <w:rPr>
                <w:rFonts w:ascii="Arial" w:eastAsia="Times New Roman" w:hAnsi="Arial" w:cs="Arial"/>
                <w:b/>
                <w:bCs/>
                <w:sz w:val="18"/>
                <w:szCs w:val="18"/>
              </w:rPr>
              <w:t>V&amp;V</w:t>
            </w:r>
          </w:p>
        </w:tc>
        <w:tc>
          <w:tcPr>
            <w:tcW w:w="1760" w:type="dxa"/>
            <w:tcBorders>
              <w:top w:val="single" w:sz="18" w:space="0" w:color="969696"/>
              <w:left w:val="nil"/>
              <w:bottom w:val="single" w:sz="8" w:space="0" w:color="A6A6A6"/>
              <w:right w:val="single" w:sz="8" w:space="0" w:color="A6A6A6"/>
            </w:tcBorders>
            <w:shd w:val="clear" w:color="auto" w:fill="auto"/>
            <w:noWrap/>
            <w:vAlign w:val="bottom"/>
            <w:hideMark/>
          </w:tcPr>
          <w:p w14:paraId="28C111DD"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292 000</w:t>
            </w:r>
          </w:p>
        </w:tc>
        <w:tc>
          <w:tcPr>
            <w:tcW w:w="1760" w:type="dxa"/>
            <w:tcBorders>
              <w:top w:val="single" w:sz="18" w:space="0" w:color="969696"/>
              <w:left w:val="nil"/>
              <w:bottom w:val="single" w:sz="8" w:space="0" w:color="A6A6A6"/>
              <w:right w:val="single" w:sz="8" w:space="0" w:color="A6A6A6"/>
            </w:tcBorders>
            <w:shd w:val="clear" w:color="auto" w:fill="auto"/>
            <w:noWrap/>
            <w:vAlign w:val="bottom"/>
            <w:hideMark/>
          </w:tcPr>
          <w:p w14:paraId="11D718D7"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545 280</w:t>
            </w:r>
          </w:p>
        </w:tc>
      </w:tr>
      <w:tr w:rsidR="00C97DA8" w:rsidRPr="00606B16" w14:paraId="5B09F6F9" w14:textId="77777777" w:rsidTr="00AD789E">
        <w:trPr>
          <w:trHeight w:val="280"/>
          <w:jc w:val="center"/>
        </w:trPr>
        <w:tc>
          <w:tcPr>
            <w:tcW w:w="4361" w:type="dxa"/>
            <w:tcBorders>
              <w:top w:val="single" w:sz="8" w:space="0" w:color="969696"/>
              <w:left w:val="single" w:sz="8" w:space="0" w:color="969696"/>
              <w:bottom w:val="single" w:sz="8" w:space="0" w:color="969696"/>
              <w:right w:val="nil"/>
            </w:tcBorders>
            <w:shd w:val="clear" w:color="auto" w:fill="auto"/>
            <w:noWrap/>
            <w:vAlign w:val="center"/>
            <w:hideMark/>
          </w:tcPr>
          <w:p w14:paraId="5BED7CEE"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Pr>
                <w:rFonts w:ascii="Arial" w:eastAsia="Times New Roman" w:hAnsi="Arial" w:cs="Arial"/>
                <w:sz w:val="18"/>
                <w:szCs w:val="18"/>
              </w:rPr>
              <w:t>Ú</w:t>
            </w:r>
            <w:r w:rsidRPr="00606B16">
              <w:rPr>
                <w:rFonts w:ascii="Arial" w:eastAsia="Times New Roman" w:hAnsi="Arial" w:cs="Arial"/>
                <w:sz w:val="18"/>
                <w:szCs w:val="18"/>
              </w:rPr>
              <w:t xml:space="preserve">čelová podpora </w:t>
            </w:r>
            <w:r>
              <w:rPr>
                <w:rFonts w:ascii="Arial" w:eastAsia="Times New Roman" w:hAnsi="Arial" w:cs="Arial"/>
                <w:sz w:val="18"/>
                <w:szCs w:val="18"/>
              </w:rPr>
              <w:t>–</w:t>
            </w:r>
            <w:r w:rsidRPr="00606B16">
              <w:rPr>
                <w:rFonts w:ascii="Arial" w:eastAsia="Times New Roman" w:hAnsi="Arial" w:cs="Arial"/>
                <w:sz w:val="18"/>
                <w:szCs w:val="18"/>
              </w:rPr>
              <w:t xml:space="preserve"> NPU II</w:t>
            </w:r>
          </w:p>
        </w:tc>
        <w:tc>
          <w:tcPr>
            <w:tcW w:w="1760" w:type="dxa"/>
            <w:tcBorders>
              <w:top w:val="nil"/>
              <w:left w:val="single" w:sz="8" w:space="0" w:color="A6A6A6"/>
              <w:bottom w:val="single" w:sz="8" w:space="0" w:color="A6A6A6"/>
              <w:right w:val="single" w:sz="8" w:space="0" w:color="A6A6A6"/>
            </w:tcBorders>
            <w:shd w:val="clear" w:color="auto" w:fill="auto"/>
            <w:noWrap/>
            <w:vAlign w:val="bottom"/>
            <w:hideMark/>
          </w:tcPr>
          <w:p w14:paraId="40DE93F9"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0</w:t>
            </w:r>
          </w:p>
        </w:tc>
        <w:tc>
          <w:tcPr>
            <w:tcW w:w="1760" w:type="dxa"/>
            <w:tcBorders>
              <w:top w:val="nil"/>
              <w:left w:val="single" w:sz="8" w:space="0" w:color="A6A6A6"/>
              <w:bottom w:val="single" w:sz="8" w:space="0" w:color="A6A6A6"/>
              <w:right w:val="single" w:sz="8" w:space="0" w:color="A6A6A6"/>
            </w:tcBorders>
            <w:shd w:val="clear" w:color="auto" w:fill="auto"/>
            <w:noWrap/>
            <w:vAlign w:val="bottom"/>
            <w:hideMark/>
          </w:tcPr>
          <w:p w14:paraId="35DF854F"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0</w:t>
            </w:r>
          </w:p>
        </w:tc>
      </w:tr>
      <w:tr w:rsidR="00C97DA8" w:rsidRPr="00606B16" w14:paraId="39C77756" w14:textId="77777777" w:rsidTr="00AD789E">
        <w:trPr>
          <w:trHeight w:val="280"/>
          <w:jc w:val="center"/>
        </w:trPr>
        <w:tc>
          <w:tcPr>
            <w:tcW w:w="4361" w:type="dxa"/>
            <w:tcBorders>
              <w:top w:val="nil"/>
              <w:left w:val="single" w:sz="8" w:space="0" w:color="969696"/>
              <w:bottom w:val="single" w:sz="8" w:space="0" w:color="969696"/>
              <w:right w:val="nil"/>
            </w:tcBorders>
            <w:shd w:val="clear" w:color="auto" w:fill="auto"/>
            <w:noWrap/>
            <w:vAlign w:val="center"/>
            <w:hideMark/>
          </w:tcPr>
          <w:p w14:paraId="28548F0B"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sidRPr="00606B16">
              <w:rPr>
                <w:rFonts w:ascii="Arial" w:eastAsia="Times New Roman" w:hAnsi="Arial" w:cs="Arial"/>
                <w:sz w:val="18"/>
                <w:szCs w:val="18"/>
              </w:rPr>
              <w:t xml:space="preserve">ESIF </w:t>
            </w:r>
            <w:r>
              <w:rPr>
                <w:rFonts w:ascii="Arial" w:eastAsia="Times New Roman" w:hAnsi="Arial" w:cs="Arial"/>
                <w:sz w:val="18"/>
                <w:szCs w:val="18"/>
              </w:rPr>
              <w:t>–</w:t>
            </w:r>
            <w:r w:rsidRPr="00606B16">
              <w:rPr>
                <w:rFonts w:ascii="Arial" w:eastAsia="Times New Roman" w:hAnsi="Arial" w:cs="Arial"/>
                <w:sz w:val="18"/>
                <w:szCs w:val="18"/>
              </w:rPr>
              <w:t xml:space="preserve"> OP VVV – HIFI, ELIBIO, ADONIS</w:t>
            </w:r>
          </w:p>
        </w:tc>
        <w:tc>
          <w:tcPr>
            <w:tcW w:w="1760" w:type="dxa"/>
            <w:tcBorders>
              <w:top w:val="nil"/>
              <w:left w:val="single" w:sz="8" w:space="0" w:color="A6A6A6"/>
              <w:bottom w:val="single" w:sz="8" w:space="0" w:color="A6A6A6"/>
              <w:right w:val="single" w:sz="8" w:space="0" w:color="A6A6A6"/>
            </w:tcBorders>
            <w:shd w:val="clear" w:color="auto" w:fill="auto"/>
            <w:noWrap/>
            <w:vAlign w:val="bottom"/>
            <w:hideMark/>
          </w:tcPr>
          <w:p w14:paraId="4F0051A4"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292 000</w:t>
            </w:r>
          </w:p>
        </w:tc>
        <w:tc>
          <w:tcPr>
            <w:tcW w:w="1760" w:type="dxa"/>
            <w:tcBorders>
              <w:top w:val="nil"/>
              <w:left w:val="single" w:sz="8" w:space="0" w:color="A6A6A6"/>
              <w:bottom w:val="single" w:sz="8" w:space="0" w:color="A6A6A6"/>
              <w:right w:val="single" w:sz="8" w:space="0" w:color="A6A6A6"/>
            </w:tcBorders>
            <w:shd w:val="clear" w:color="auto" w:fill="auto"/>
            <w:noWrap/>
            <w:vAlign w:val="bottom"/>
            <w:hideMark/>
          </w:tcPr>
          <w:p w14:paraId="5A48E6B4"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419 866</w:t>
            </w:r>
          </w:p>
        </w:tc>
      </w:tr>
      <w:tr w:rsidR="00C97DA8" w:rsidRPr="00606B16" w14:paraId="74719AB7" w14:textId="77777777" w:rsidTr="00AD789E">
        <w:trPr>
          <w:trHeight w:val="280"/>
          <w:jc w:val="center"/>
        </w:trPr>
        <w:tc>
          <w:tcPr>
            <w:tcW w:w="4361" w:type="dxa"/>
            <w:tcBorders>
              <w:top w:val="nil"/>
              <w:left w:val="single" w:sz="8" w:space="0" w:color="969696"/>
              <w:bottom w:val="single" w:sz="8" w:space="0" w:color="969696"/>
              <w:right w:val="nil"/>
            </w:tcBorders>
            <w:shd w:val="clear" w:color="auto" w:fill="auto"/>
            <w:noWrap/>
            <w:vAlign w:val="center"/>
            <w:hideMark/>
          </w:tcPr>
          <w:p w14:paraId="3439DFF5" w14:textId="77777777" w:rsidR="00C97DA8" w:rsidRPr="00606B16" w:rsidRDefault="00C97DA8" w:rsidP="00AD789E">
            <w:pPr>
              <w:spacing w:after="0" w:line="240" w:lineRule="auto"/>
              <w:ind w:firstLineChars="100" w:firstLine="180"/>
              <w:jc w:val="left"/>
              <w:rPr>
                <w:rFonts w:ascii="Arial" w:eastAsia="Times New Roman" w:hAnsi="Arial" w:cs="Arial"/>
                <w:sz w:val="18"/>
                <w:szCs w:val="18"/>
              </w:rPr>
            </w:pPr>
            <w:r>
              <w:rPr>
                <w:rFonts w:ascii="Arial" w:eastAsia="Times New Roman" w:hAnsi="Arial" w:cs="Arial"/>
                <w:sz w:val="18"/>
                <w:szCs w:val="18"/>
              </w:rPr>
              <w:t>ELI-</w:t>
            </w:r>
            <w:r w:rsidRPr="00606B16">
              <w:rPr>
                <w:rFonts w:ascii="Arial" w:eastAsia="Times New Roman" w:hAnsi="Arial" w:cs="Arial"/>
                <w:sz w:val="18"/>
                <w:szCs w:val="18"/>
              </w:rPr>
              <w:t>ERIC</w:t>
            </w:r>
          </w:p>
        </w:tc>
        <w:tc>
          <w:tcPr>
            <w:tcW w:w="1760" w:type="dxa"/>
            <w:tcBorders>
              <w:top w:val="nil"/>
              <w:left w:val="single" w:sz="8" w:space="0" w:color="A6A6A6"/>
              <w:bottom w:val="single" w:sz="8" w:space="0" w:color="A6A6A6"/>
              <w:right w:val="single" w:sz="8" w:space="0" w:color="A6A6A6"/>
            </w:tcBorders>
            <w:shd w:val="clear" w:color="auto" w:fill="auto"/>
            <w:noWrap/>
            <w:vAlign w:val="bottom"/>
            <w:hideMark/>
          </w:tcPr>
          <w:p w14:paraId="2B5178F2" w14:textId="77777777" w:rsidR="00C97DA8" w:rsidRPr="00606B16" w:rsidRDefault="00C97DA8" w:rsidP="00AD789E">
            <w:pPr>
              <w:spacing w:after="0" w:line="240" w:lineRule="auto"/>
              <w:jc w:val="right"/>
              <w:rPr>
                <w:rFonts w:ascii="Arial" w:eastAsia="Times New Roman" w:hAnsi="Arial" w:cs="Arial"/>
                <w:sz w:val="18"/>
                <w:szCs w:val="18"/>
              </w:rPr>
            </w:pPr>
            <w:r w:rsidRPr="00606B16">
              <w:rPr>
                <w:rFonts w:ascii="Arial" w:eastAsia="Times New Roman" w:hAnsi="Arial" w:cs="Arial"/>
                <w:sz w:val="18"/>
                <w:szCs w:val="18"/>
              </w:rPr>
              <w:t>0</w:t>
            </w:r>
          </w:p>
        </w:tc>
        <w:tc>
          <w:tcPr>
            <w:tcW w:w="1760" w:type="dxa"/>
            <w:tcBorders>
              <w:top w:val="nil"/>
              <w:left w:val="single" w:sz="8" w:space="0" w:color="A6A6A6"/>
              <w:bottom w:val="single" w:sz="8" w:space="0" w:color="A6A6A6"/>
              <w:right w:val="single" w:sz="8" w:space="0" w:color="A6A6A6"/>
            </w:tcBorders>
            <w:shd w:val="clear" w:color="auto" w:fill="auto"/>
            <w:noWrap/>
            <w:vAlign w:val="bottom"/>
            <w:hideMark/>
          </w:tcPr>
          <w:p w14:paraId="6F99A591" w14:textId="77777777" w:rsidR="00C97DA8" w:rsidRPr="00606B16" w:rsidRDefault="00C97DA8" w:rsidP="00AD789E">
            <w:pPr>
              <w:spacing w:after="0" w:line="240" w:lineRule="auto"/>
              <w:jc w:val="right"/>
              <w:rPr>
                <w:rFonts w:ascii="Arial" w:eastAsia="Times New Roman" w:hAnsi="Arial" w:cs="Arial"/>
                <w:sz w:val="18"/>
                <w:szCs w:val="18"/>
              </w:rPr>
            </w:pPr>
            <w:r w:rsidRPr="00023891">
              <w:rPr>
                <w:rFonts w:ascii="Arial" w:eastAsia="Times New Roman" w:hAnsi="Arial" w:cs="Arial"/>
                <w:sz w:val="18"/>
                <w:szCs w:val="18"/>
              </w:rPr>
              <w:t>125 414</w:t>
            </w:r>
          </w:p>
        </w:tc>
      </w:tr>
      <w:tr w:rsidR="00C97DA8" w:rsidRPr="00606B16" w14:paraId="78E78B2F" w14:textId="77777777" w:rsidTr="00AD789E">
        <w:trPr>
          <w:trHeight w:val="280"/>
          <w:jc w:val="center"/>
        </w:trPr>
        <w:tc>
          <w:tcPr>
            <w:tcW w:w="4361" w:type="dxa"/>
            <w:tcBorders>
              <w:top w:val="nil"/>
              <w:left w:val="single" w:sz="8" w:space="0" w:color="969696"/>
              <w:bottom w:val="nil"/>
              <w:right w:val="nil"/>
            </w:tcBorders>
            <w:shd w:val="clear" w:color="auto" w:fill="auto"/>
            <w:noWrap/>
            <w:vAlign w:val="bottom"/>
            <w:hideMark/>
          </w:tcPr>
          <w:p w14:paraId="4549662D" w14:textId="77777777" w:rsidR="00C97DA8" w:rsidRPr="00606B16" w:rsidRDefault="00C97DA8" w:rsidP="00AD789E">
            <w:pPr>
              <w:spacing w:after="0" w:line="240" w:lineRule="auto"/>
              <w:jc w:val="left"/>
              <w:rPr>
                <w:rFonts w:ascii="Arial" w:eastAsia="Times New Roman" w:hAnsi="Arial" w:cs="Arial"/>
                <w:b/>
                <w:bCs/>
                <w:sz w:val="18"/>
                <w:szCs w:val="18"/>
              </w:rPr>
            </w:pPr>
            <w:r w:rsidRPr="00606B16">
              <w:rPr>
                <w:rFonts w:ascii="Arial" w:eastAsia="Times New Roman" w:hAnsi="Arial" w:cs="Arial"/>
                <w:b/>
                <w:bCs/>
                <w:sz w:val="18"/>
                <w:szCs w:val="18"/>
              </w:rPr>
              <w:t>Zdroje CELKEM</w:t>
            </w:r>
          </w:p>
        </w:tc>
        <w:tc>
          <w:tcPr>
            <w:tcW w:w="1760" w:type="dxa"/>
            <w:tcBorders>
              <w:top w:val="nil"/>
              <w:left w:val="nil"/>
              <w:bottom w:val="single" w:sz="8" w:space="0" w:color="A6A6A6"/>
              <w:right w:val="single" w:sz="8" w:space="0" w:color="A6A6A6"/>
            </w:tcBorders>
            <w:shd w:val="clear" w:color="auto" w:fill="auto"/>
            <w:noWrap/>
            <w:vAlign w:val="bottom"/>
            <w:hideMark/>
          </w:tcPr>
          <w:p w14:paraId="2BE1A464" w14:textId="77777777" w:rsidR="00C97DA8" w:rsidRPr="00606B16" w:rsidRDefault="00C97DA8" w:rsidP="00AD789E">
            <w:pPr>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931 88</w:t>
            </w:r>
            <w:r>
              <w:rPr>
                <w:rFonts w:ascii="Arial" w:eastAsia="Times New Roman" w:hAnsi="Arial" w:cs="Arial"/>
                <w:b/>
                <w:bCs/>
                <w:sz w:val="18"/>
                <w:szCs w:val="18"/>
              </w:rPr>
              <w:t>6</w:t>
            </w:r>
          </w:p>
        </w:tc>
        <w:tc>
          <w:tcPr>
            <w:tcW w:w="1760" w:type="dxa"/>
            <w:tcBorders>
              <w:top w:val="nil"/>
              <w:left w:val="nil"/>
              <w:bottom w:val="single" w:sz="8" w:space="0" w:color="A6A6A6"/>
              <w:right w:val="single" w:sz="8" w:space="0" w:color="A6A6A6"/>
            </w:tcBorders>
            <w:shd w:val="clear" w:color="auto" w:fill="auto"/>
            <w:noWrap/>
            <w:vAlign w:val="bottom"/>
            <w:hideMark/>
          </w:tcPr>
          <w:p w14:paraId="0A6C5437" w14:textId="77777777" w:rsidR="00C97DA8" w:rsidRPr="00606B16" w:rsidRDefault="00C97DA8" w:rsidP="00AD789E">
            <w:pPr>
              <w:keepNext/>
              <w:spacing w:after="0" w:line="240" w:lineRule="auto"/>
              <w:jc w:val="right"/>
              <w:rPr>
                <w:rFonts w:ascii="Arial" w:eastAsia="Times New Roman" w:hAnsi="Arial" w:cs="Arial"/>
                <w:b/>
                <w:bCs/>
                <w:sz w:val="18"/>
                <w:szCs w:val="18"/>
              </w:rPr>
            </w:pPr>
            <w:r w:rsidRPr="00606B16">
              <w:rPr>
                <w:rFonts w:ascii="Arial" w:eastAsia="Times New Roman" w:hAnsi="Arial" w:cs="Arial"/>
                <w:b/>
                <w:bCs/>
                <w:sz w:val="18"/>
                <w:szCs w:val="18"/>
              </w:rPr>
              <w:t>1 270 184</w:t>
            </w:r>
          </w:p>
        </w:tc>
      </w:tr>
    </w:tbl>
    <w:p w14:paraId="6FD85990" w14:textId="4658C54D" w:rsidR="00F463A5" w:rsidRDefault="008B0E05" w:rsidP="00AD789E">
      <w:pPr>
        <w:spacing w:before="480" w:after="240" w:line="240" w:lineRule="auto"/>
        <w:rPr>
          <w:rFonts w:ascii="Arial" w:hAnsi="Arial" w:cs="Arial"/>
          <w:sz w:val="22"/>
          <w:szCs w:val="22"/>
        </w:rPr>
      </w:pPr>
      <w:r w:rsidRPr="00055FA1">
        <w:rPr>
          <w:rFonts w:ascii="Arial" w:hAnsi="Arial" w:cs="Arial"/>
          <w:sz w:val="22"/>
          <w:szCs w:val="22"/>
        </w:rPr>
        <w:t>Přehled jednot</w:t>
      </w:r>
      <w:r w:rsidR="00263AB5">
        <w:rPr>
          <w:rFonts w:ascii="Arial" w:hAnsi="Arial" w:cs="Arial"/>
          <w:sz w:val="22"/>
          <w:szCs w:val="22"/>
        </w:rPr>
        <w:t>livých příjmů je strukturován podle</w:t>
      </w:r>
      <w:r w:rsidRPr="00055FA1">
        <w:rPr>
          <w:rFonts w:ascii="Arial" w:hAnsi="Arial" w:cs="Arial"/>
          <w:sz w:val="22"/>
          <w:szCs w:val="22"/>
        </w:rPr>
        <w:t xml:space="preserve"> hlavních činnost</w:t>
      </w:r>
      <w:r w:rsidR="00263AB5">
        <w:rPr>
          <w:rFonts w:ascii="Arial" w:hAnsi="Arial" w:cs="Arial"/>
          <w:sz w:val="22"/>
          <w:szCs w:val="22"/>
        </w:rPr>
        <w:t>í</w:t>
      </w:r>
      <w:r w:rsidRPr="00055FA1">
        <w:rPr>
          <w:rFonts w:ascii="Arial" w:hAnsi="Arial" w:cs="Arial"/>
          <w:sz w:val="22"/>
          <w:szCs w:val="22"/>
        </w:rPr>
        <w:t xml:space="preserve"> </w:t>
      </w:r>
      <w:r w:rsidR="00055FA1">
        <w:rPr>
          <w:rFonts w:ascii="Arial" w:hAnsi="Arial" w:cs="Arial"/>
          <w:sz w:val="22"/>
          <w:szCs w:val="22"/>
        </w:rPr>
        <w:t xml:space="preserve">ELI </w:t>
      </w:r>
      <w:proofErr w:type="spellStart"/>
      <w:r w:rsidR="00055FA1">
        <w:rPr>
          <w:rFonts w:ascii="Arial" w:hAnsi="Arial" w:cs="Arial"/>
          <w:sz w:val="22"/>
          <w:szCs w:val="22"/>
        </w:rPr>
        <w:t>Beamlines</w:t>
      </w:r>
      <w:proofErr w:type="spellEnd"/>
      <w:r w:rsidRPr="00055FA1">
        <w:rPr>
          <w:rFonts w:ascii="Arial" w:hAnsi="Arial" w:cs="Arial"/>
          <w:sz w:val="22"/>
          <w:szCs w:val="22"/>
        </w:rPr>
        <w:t xml:space="preserve"> a uvádí </w:t>
      </w:r>
      <w:r w:rsidR="00263AB5">
        <w:rPr>
          <w:rFonts w:ascii="Arial" w:hAnsi="Arial" w:cs="Arial"/>
          <w:sz w:val="22"/>
          <w:szCs w:val="22"/>
        </w:rPr>
        <w:t xml:space="preserve">tak </w:t>
      </w:r>
      <w:r w:rsidRPr="00055FA1">
        <w:rPr>
          <w:rFonts w:ascii="Arial" w:hAnsi="Arial" w:cs="Arial"/>
          <w:sz w:val="22"/>
          <w:szCs w:val="22"/>
        </w:rPr>
        <w:t xml:space="preserve">kategorie podpory </w:t>
      </w:r>
      <w:r w:rsidR="00263AB5">
        <w:rPr>
          <w:rFonts w:ascii="Arial" w:hAnsi="Arial" w:cs="Arial"/>
          <w:sz w:val="22"/>
          <w:szCs w:val="22"/>
        </w:rPr>
        <w:t>po</w:t>
      </w:r>
      <w:r w:rsidRPr="00055FA1">
        <w:rPr>
          <w:rFonts w:ascii="Arial" w:hAnsi="Arial" w:cs="Arial"/>
          <w:sz w:val="22"/>
          <w:szCs w:val="22"/>
        </w:rPr>
        <w:t>dle pro</w:t>
      </w:r>
      <w:r w:rsidR="00055FA1">
        <w:rPr>
          <w:rFonts w:ascii="Arial" w:hAnsi="Arial" w:cs="Arial"/>
          <w:sz w:val="22"/>
          <w:szCs w:val="22"/>
        </w:rPr>
        <w:t xml:space="preserve">jektů </w:t>
      </w:r>
      <w:r w:rsidR="0051073F">
        <w:rPr>
          <w:rFonts w:ascii="Arial" w:hAnsi="Arial" w:cs="Arial"/>
          <w:sz w:val="22"/>
          <w:szCs w:val="22"/>
        </w:rPr>
        <w:t>a</w:t>
      </w:r>
      <w:r w:rsidR="00055FA1">
        <w:rPr>
          <w:rFonts w:ascii="Arial" w:hAnsi="Arial" w:cs="Arial"/>
          <w:sz w:val="22"/>
          <w:szCs w:val="22"/>
        </w:rPr>
        <w:t xml:space="preserve"> programů podpory. Z poh</w:t>
      </w:r>
      <w:r w:rsidRPr="00055FA1">
        <w:rPr>
          <w:rFonts w:ascii="Arial" w:hAnsi="Arial" w:cs="Arial"/>
          <w:sz w:val="22"/>
          <w:szCs w:val="22"/>
        </w:rPr>
        <w:t xml:space="preserve">ledu zajištění prostředků na </w:t>
      </w:r>
      <w:r w:rsidR="0051073F">
        <w:rPr>
          <w:rFonts w:ascii="Arial" w:hAnsi="Arial" w:cs="Arial"/>
          <w:sz w:val="22"/>
          <w:szCs w:val="22"/>
        </w:rPr>
        <w:t>úhradu</w:t>
      </w:r>
      <w:r w:rsidRPr="00055FA1">
        <w:rPr>
          <w:rFonts w:ascii="Arial" w:hAnsi="Arial" w:cs="Arial"/>
          <w:sz w:val="22"/>
          <w:szCs w:val="22"/>
        </w:rPr>
        <w:t xml:space="preserve"> nákladů spojených s</w:t>
      </w:r>
      <w:r w:rsidR="0051073F">
        <w:rPr>
          <w:rFonts w:ascii="Arial" w:hAnsi="Arial" w:cs="Arial"/>
          <w:sz w:val="22"/>
          <w:szCs w:val="22"/>
        </w:rPr>
        <w:t xml:space="preserve"> otevřeným </w:t>
      </w:r>
      <w:r w:rsidRPr="00055FA1">
        <w:rPr>
          <w:rFonts w:ascii="Arial" w:hAnsi="Arial" w:cs="Arial"/>
          <w:sz w:val="22"/>
          <w:szCs w:val="22"/>
        </w:rPr>
        <w:t xml:space="preserve">přístupem </w:t>
      </w:r>
      <w:r w:rsidR="00055FA1">
        <w:rPr>
          <w:rFonts w:ascii="Arial" w:hAnsi="Arial" w:cs="Arial"/>
          <w:sz w:val="22"/>
          <w:szCs w:val="22"/>
        </w:rPr>
        <w:t xml:space="preserve">k ELI </w:t>
      </w:r>
      <w:proofErr w:type="spellStart"/>
      <w:r w:rsidR="00055FA1">
        <w:rPr>
          <w:rFonts w:ascii="Arial" w:hAnsi="Arial" w:cs="Arial"/>
          <w:sz w:val="22"/>
          <w:szCs w:val="22"/>
        </w:rPr>
        <w:t>Beamlines</w:t>
      </w:r>
      <w:proofErr w:type="spellEnd"/>
      <w:r w:rsidRPr="00055FA1">
        <w:rPr>
          <w:rFonts w:ascii="Arial" w:hAnsi="Arial" w:cs="Arial"/>
          <w:sz w:val="22"/>
          <w:szCs w:val="22"/>
        </w:rPr>
        <w:t xml:space="preserve"> jsou releva</w:t>
      </w:r>
      <w:r w:rsidR="00055FA1">
        <w:rPr>
          <w:rFonts w:ascii="Arial" w:hAnsi="Arial" w:cs="Arial"/>
          <w:sz w:val="22"/>
          <w:szCs w:val="22"/>
        </w:rPr>
        <w:t>n</w:t>
      </w:r>
      <w:r w:rsidRPr="00055FA1">
        <w:rPr>
          <w:rFonts w:ascii="Arial" w:hAnsi="Arial" w:cs="Arial"/>
          <w:sz w:val="22"/>
          <w:szCs w:val="22"/>
        </w:rPr>
        <w:t xml:space="preserve">tní zejména </w:t>
      </w:r>
      <w:r w:rsidR="0051073F">
        <w:rPr>
          <w:rFonts w:ascii="Arial" w:hAnsi="Arial" w:cs="Arial"/>
          <w:sz w:val="22"/>
          <w:szCs w:val="22"/>
        </w:rPr>
        <w:t>prostředky</w:t>
      </w:r>
      <w:r w:rsidRPr="00055FA1">
        <w:rPr>
          <w:rFonts w:ascii="Arial" w:hAnsi="Arial" w:cs="Arial"/>
          <w:sz w:val="22"/>
          <w:szCs w:val="22"/>
        </w:rPr>
        <w:t xml:space="preserve"> </w:t>
      </w:r>
      <w:r w:rsidR="00055FA1">
        <w:rPr>
          <w:rFonts w:ascii="Arial" w:hAnsi="Arial" w:cs="Arial"/>
          <w:sz w:val="22"/>
          <w:szCs w:val="22"/>
        </w:rPr>
        <w:t xml:space="preserve">účelové podpory MŠMT na aktivitu velkých </w:t>
      </w:r>
      <w:r w:rsidRPr="00055FA1">
        <w:rPr>
          <w:rFonts w:ascii="Arial" w:hAnsi="Arial" w:cs="Arial"/>
          <w:sz w:val="22"/>
          <w:szCs w:val="22"/>
        </w:rPr>
        <w:t>výzkumných infrastruktur, z</w:t>
      </w:r>
      <w:r w:rsidR="00055FA1">
        <w:rPr>
          <w:rFonts w:ascii="Arial" w:hAnsi="Arial" w:cs="Arial"/>
          <w:sz w:val="22"/>
          <w:szCs w:val="22"/>
        </w:rPr>
        <w:t>e které</w:t>
      </w:r>
      <w:r w:rsidRPr="00055FA1">
        <w:rPr>
          <w:rFonts w:ascii="Arial" w:hAnsi="Arial" w:cs="Arial"/>
          <w:sz w:val="22"/>
          <w:szCs w:val="22"/>
        </w:rPr>
        <w:t xml:space="preserve"> ELI </w:t>
      </w:r>
      <w:proofErr w:type="spellStart"/>
      <w:r w:rsidRPr="00055FA1">
        <w:rPr>
          <w:rFonts w:ascii="Arial" w:hAnsi="Arial" w:cs="Arial"/>
          <w:sz w:val="22"/>
          <w:szCs w:val="22"/>
        </w:rPr>
        <w:t>Beamlines</w:t>
      </w:r>
      <w:proofErr w:type="spellEnd"/>
      <w:r w:rsidRPr="00055FA1">
        <w:rPr>
          <w:rFonts w:ascii="Arial" w:hAnsi="Arial" w:cs="Arial"/>
          <w:sz w:val="22"/>
          <w:szCs w:val="22"/>
        </w:rPr>
        <w:t xml:space="preserve"> čerpá podporu již v období </w:t>
      </w:r>
      <w:r w:rsidR="0051073F">
        <w:rPr>
          <w:rFonts w:ascii="Arial" w:hAnsi="Arial" w:cs="Arial"/>
          <w:sz w:val="22"/>
          <w:szCs w:val="22"/>
        </w:rPr>
        <w:t xml:space="preserve">let </w:t>
      </w:r>
      <w:r w:rsidRPr="00055FA1">
        <w:rPr>
          <w:rFonts w:ascii="Arial" w:hAnsi="Arial" w:cs="Arial"/>
          <w:sz w:val="22"/>
          <w:szCs w:val="22"/>
        </w:rPr>
        <w:t>2016</w:t>
      </w:r>
      <w:r w:rsidR="0051073F">
        <w:rPr>
          <w:rFonts w:ascii="Arial" w:hAnsi="Arial" w:cs="Arial"/>
          <w:sz w:val="22"/>
          <w:szCs w:val="22"/>
        </w:rPr>
        <w:t xml:space="preserve"> až </w:t>
      </w:r>
      <w:r w:rsidRPr="00055FA1">
        <w:rPr>
          <w:rFonts w:ascii="Arial" w:hAnsi="Arial" w:cs="Arial"/>
          <w:sz w:val="22"/>
          <w:szCs w:val="22"/>
        </w:rPr>
        <w:t>2017. Dále se jedná o</w:t>
      </w:r>
      <w:r w:rsidR="00055FA1">
        <w:rPr>
          <w:rFonts w:ascii="Arial" w:hAnsi="Arial" w:cs="Arial"/>
          <w:sz w:val="22"/>
          <w:szCs w:val="22"/>
        </w:rPr>
        <w:t> </w:t>
      </w:r>
      <w:r w:rsidRPr="00055FA1">
        <w:rPr>
          <w:rFonts w:ascii="Arial" w:hAnsi="Arial" w:cs="Arial"/>
          <w:sz w:val="22"/>
          <w:szCs w:val="22"/>
        </w:rPr>
        <w:t xml:space="preserve">prostředky poskytnuté </w:t>
      </w:r>
      <w:r w:rsidR="00055FA1" w:rsidRPr="00055FA1">
        <w:rPr>
          <w:rFonts w:ascii="Arial" w:hAnsi="Arial" w:cs="Arial"/>
          <w:sz w:val="22"/>
          <w:szCs w:val="22"/>
        </w:rPr>
        <w:t>konsorciem</w:t>
      </w:r>
      <w:r w:rsidR="00055FA1">
        <w:rPr>
          <w:rFonts w:ascii="Arial" w:hAnsi="Arial" w:cs="Arial"/>
          <w:sz w:val="22"/>
          <w:szCs w:val="22"/>
        </w:rPr>
        <w:t xml:space="preserve"> ELI-</w:t>
      </w:r>
      <w:r w:rsidRPr="00055FA1">
        <w:rPr>
          <w:rFonts w:ascii="Arial" w:hAnsi="Arial" w:cs="Arial"/>
          <w:sz w:val="22"/>
          <w:szCs w:val="22"/>
        </w:rPr>
        <w:t xml:space="preserve">ERIC, které </w:t>
      </w:r>
      <w:r w:rsidR="0051073F">
        <w:rPr>
          <w:rFonts w:ascii="Arial" w:hAnsi="Arial" w:cs="Arial"/>
          <w:sz w:val="22"/>
          <w:szCs w:val="22"/>
        </w:rPr>
        <w:t>však</w:t>
      </w:r>
      <w:r w:rsidRPr="00055FA1">
        <w:rPr>
          <w:rFonts w:ascii="Arial" w:hAnsi="Arial" w:cs="Arial"/>
          <w:sz w:val="22"/>
          <w:szCs w:val="22"/>
        </w:rPr>
        <w:t xml:space="preserve"> </w:t>
      </w:r>
      <w:r w:rsidR="00055FA1" w:rsidRPr="00055FA1">
        <w:rPr>
          <w:rFonts w:ascii="Arial" w:hAnsi="Arial" w:cs="Arial"/>
          <w:sz w:val="22"/>
          <w:szCs w:val="22"/>
        </w:rPr>
        <w:t>dosáhnou</w:t>
      </w:r>
      <w:r w:rsidRPr="00055FA1">
        <w:rPr>
          <w:rFonts w:ascii="Arial" w:hAnsi="Arial" w:cs="Arial"/>
          <w:sz w:val="22"/>
          <w:szCs w:val="22"/>
        </w:rPr>
        <w:t xml:space="preserve"> významnějšího podílu, jak je uvedeno výše, až po roce 2019. </w:t>
      </w:r>
      <w:r w:rsidR="00F463A5">
        <w:rPr>
          <w:rFonts w:ascii="Arial" w:hAnsi="Arial" w:cs="Arial"/>
          <w:sz w:val="22"/>
          <w:szCs w:val="22"/>
        </w:rPr>
        <w:t>Výše participace ELI-</w:t>
      </w:r>
      <w:r w:rsidR="00F463A5" w:rsidRPr="00F463A5">
        <w:rPr>
          <w:rFonts w:ascii="Arial" w:hAnsi="Arial" w:cs="Arial"/>
          <w:sz w:val="22"/>
          <w:szCs w:val="22"/>
        </w:rPr>
        <w:t>ERIC na provozních nákladech ve výši 24</w:t>
      </w:r>
      <w:r w:rsidR="00F463A5">
        <w:rPr>
          <w:rFonts w:ascii="Arial" w:hAnsi="Arial" w:cs="Arial"/>
          <w:sz w:val="22"/>
          <w:szCs w:val="22"/>
        </w:rPr>
        <w:t xml:space="preserve"> mil. Kč v roce 2018,</w:t>
      </w:r>
      <w:r w:rsidR="00F463A5" w:rsidRPr="00F463A5">
        <w:rPr>
          <w:rFonts w:ascii="Arial" w:hAnsi="Arial" w:cs="Arial"/>
          <w:sz w:val="22"/>
          <w:szCs w:val="22"/>
        </w:rPr>
        <w:t xml:space="preserve"> resp. 58 mil. Kč </w:t>
      </w:r>
      <w:r w:rsidR="00F463A5">
        <w:rPr>
          <w:rFonts w:ascii="Arial" w:hAnsi="Arial" w:cs="Arial"/>
          <w:sz w:val="22"/>
          <w:szCs w:val="22"/>
        </w:rPr>
        <w:t xml:space="preserve">v roce 2019 </w:t>
      </w:r>
      <w:r w:rsidR="00F463A5" w:rsidRPr="00F463A5">
        <w:rPr>
          <w:rFonts w:ascii="Arial" w:hAnsi="Arial" w:cs="Arial"/>
          <w:sz w:val="22"/>
          <w:szCs w:val="22"/>
        </w:rPr>
        <w:t xml:space="preserve">vychází z </w:t>
      </w:r>
      <w:r w:rsidR="00F463A5">
        <w:rPr>
          <w:rFonts w:ascii="Arial" w:hAnsi="Arial" w:cs="Arial"/>
          <w:sz w:val="22"/>
          <w:szCs w:val="22"/>
        </w:rPr>
        <w:t>předpokladu vstupu alespoň jednoho</w:t>
      </w:r>
      <w:r w:rsidR="00F463A5" w:rsidRPr="00F463A5">
        <w:rPr>
          <w:rFonts w:ascii="Arial" w:hAnsi="Arial" w:cs="Arial"/>
          <w:sz w:val="22"/>
          <w:szCs w:val="22"/>
        </w:rPr>
        <w:t xml:space="preserve"> ne</w:t>
      </w:r>
      <w:r w:rsidR="00F463A5">
        <w:rPr>
          <w:rFonts w:ascii="Arial" w:hAnsi="Arial" w:cs="Arial"/>
          <w:sz w:val="22"/>
          <w:szCs w:val="22"/>
        </w:rPr>
        <w:t>-</w:t>
      </w:r>
      <w:r w:rsidR="00F463A5" w:rsidRPr="00F463A5">
        <w:rPr>
          <w:rFonts w:ascii="Arial" w:hAnsi="Arial" w:cs="Arial"/>
          <w:sz w:val="22"/>
          <w:szCs w:val="22"/>
        </w:rPr>
        <w:t>hostitelské</w:t>
      </w:r>
      <w:r w:rsidR="00F463A5">
        <w:rPr>
          <w:rFonts w:ascii="Arial" w:hAnsi="Arial" w:cs="Arial"/>
          <w:sz w:val="22"/>
          <w:szCs w:val="22"/>
        </w:rPr>
        <w:t>ho</w:t>
      </w:r>
      <w:r w:rsidR="00F463A5" w:rsidRPr="00F463A5">
        <w:rPr>
          <w:rFonts w:ascii="Arial" w:hAnsi="Arial" w:cs="Arial"/>
          <w:sz w:val="22"/>
          <w:szCs w:val="22"/>
        </w:rPr>
        <w:t xml:space="preserve"> </w:t>
      </w:r>
      <w:r w:rsidR="00F463A5">
        <w:rPr>
          <w:rFonts w:ascii="Arial" w:hAnsi="Arial" w:cs="Arial"/>
          <w:sz w:val="22"/>
          <w:szCs w:val="22"/>
        </w:rPr>
        <w:t xml:space="preserve">státu do ELI-ERIC </w:t>
      </w:r>
      <w:r w:rsidR="00F463A5" w:rsidRPr="00F463A5">
        <w:rPr>
          <w:rFonts w:ascii="Arial" w:hAnsi="Arial" w:cs="Arial"/>
          <w:sz w:val="22"/>
          <w:szCs w:val="22"/>
        </w:rPr>
        <w:t>a možnosti využití podpory E</w:t>
      </w:r>
      <w:r w:rsidR="00F463A5">
        <w:rPr>
          <w:rFonts w:ascii="Arial" w:hAnsi="Arial" w:cs="Arial"/>
          <w:sz w:val="22"/>
          <w:szCs w:val="22"/>
        </w:rPr>
        <w:t>vropské komise</w:t>
      </w:r>
      <w:r w:rsidR="00F463A5" w:rsidRPr="00F463A5">
        <w:rPr>
          <w:rFonts w:ascii="Arial" w:hAnsi="Arial" w:cs="Arial"/>
          <w:sz w:val="22"/>
          <w:szCs w:val="22"/>
        </w:rPr>
        <w:t xml:space="preserve"> na počáteční </w:t>
      </w:r>
      <w:r w:rsidR="00F463A5">
        <w:rPr>
          <w:rFonts w:ascii="Arial" w:hAnsi="Arial" w:cs="Arial"/>
          <w:sz w:val="22"/>
          <w:szCs w:val="22"/>
        </w:rPr>
        <w:t xml:space="preserve">tzv. „start-up“ </w:t>
      </w:r>
      <w:r w:rsidR="00F463A5" w:rsidRPr="00F463A5">
        <w:rPr>
          <w:rFonts w:ascii="Arial" w:hAnsi="Arial" w:cs="Arial"/>
          <w:sz w:val="22"/>
          <w:szCs w:val="22"/>
        </w:rPr>
        <w:t>fázi provozu</w:t>
      </w:r>
      <w:r w:rsidR="00F463A5">
        <w:rPr>
          <w:rFonts w:ascii="Arial" w:hAnsi="Arial" w:cs="Arial"/>
          <w:sz w:val="22"/>
          <w:szCs w:val="22"/>
        </w:rPr>
        <w:t xml:space="preserve"> ELI</w:t>
      </w:r>
      <w:r w:rsidR="00F463A5" w:rsidRPr="00F463A5">
        <w:rPr>
          <w:rFonts w:ascii="Arial" w:hAnsi="Arial" w:cs="Arial"/>
          <w:sz w:val="22"/>
          <w:szCs w:val="22"/>
        </w:rPr>
        <w:t>.</w:t>
      </w:r>
    </w:p>
    <w:p w14:paraId="753C8548" w14:textId="35097C97" w:rsidR="008B0E05" w:rsidRPr="00055FA1" w:rsidRDefault="008B0E05" w:rsidP="00055FA1">
      <w:pPr>
        <w:spacing w:after="240" w:line="240" w:lineRule="auto"/>
        <w:rPr>
          <w:rFonts w:ascii="Arial" w:hAnsi="Arial" w:cs="Arial"/>
          <w:sz w:val="22"/>
          <w:szCs w:val="22"/>
        </w:rPr>
      </w:pPr>
      <w:r w:rsidRPr="00055FA1">
        <w:rPr>
          <w:rFonts w:ascii="Arial" w:hAnsi="Arial" w:cs="Arial"/>
          <w:sz w:val="22"/>
          <w:szCs w:val="22"/>
        </w:rPr>
        <w:lastRenderedPageBreak/>
        <w:t>Z</w:t>
      </w:r>
      <w:r w:rsidR="006D051F">
        <w:rPr>
          <w:rFonts w:ascii="Arial" w:hAnsi="Arial" w:cs="Arial"/>
          <w:sz w:val="22"/>
          <w:szCs w:val="22"/>
        </w:rPr>
        <w:t> </w:t>
      </w:r>
      <w:r w:rsidRPr="00055FA1">
        <w:rPr>
          <w:rFonts w:ascii="Arial" w:hAnsi="Arial" w:cs="Arial"/>
          <w:sz w:val="22"/>
          <w:szCs w:val="22"/>
        </w:rPr>
        <w:t>tohot</w:t>
      </w:r>
      <w:r w:rsidR="00055FA1">
        <w:rPr>
          <w:rFonts w:ascii="Arial" w:hAnsi="Arial" w:cs="Arial"/>
          <w:sz w:val="22"/>
          <w:szCs w:val="22"/>
        </w:rPr>
        <w:t>o</w:t>
      </w:r>
      <w:r w:rsidRPr="00055FA1">
        <w:rPr>
          <w:rFonts w:ascii="Arial" w:hAnsi="Arial" w:cs="Arial"/>
          <w:sz w:val="22"/>
          <w:szCs w:val="22"/>
        </w:rPr>
        <w:t xml:space="preserve"> důvodu bude </w:t>
      </w:r>
      <w:r w:rsidR="006D051F">
        <w:rPr>
          <w:rFonts w:ascii="Arial" w:hAnsi="Arial" w:cs="Arial"/>
          <w:sz w:val="22"/>
          <w:szCs w:val="22"/>
        </w:rPr>
        <w:t>nezbytné</w:t>
      </w:r>
      <w:r w:rsidR="00055FA1">
        <w:rPr>
          <w:rFonts w:ascii="Arial" w:hAnsi="Arial" w:cs="Arial"/>
          <w:sz w:val="22"/>
          <w:szCs w:val="22"/>
        </w:rPr>
        <w:t xml:space="preserve"> dříve předpokládaný podíl ELI-</w:t>
      </w:r>
      <w:r w:rsidRPr="00055FA1">
        <w:rPr>
          <w:rFonts w:ascii="Arial" w:hAnsi="Arial" w:cs="Arial"/>
          <w:sz w:val="22"/>
          <w:szCs w:val="22"/>
        </w:rPr>
        <w:t xml:space="preserve">ERIC dofinancovat </w:t>
      </w:r>
      <w:r w:rsidR="0051073F">
        <w:rPr>
          <w:rFonts w:ascii="Arial" w:hAnsi="Arial" w:cs="Arial"/>
          <w:sz w:val="22"/>
          <w:szCs w:val="22"/>
        </w:rPr>
        <w:t>v letech 2</w:t>
      </w:r>
      <w:r w:rsidR="009F1E4A">
        <w:rPr>
          <w:rFonts w:ascii="Arial" w:hAnsi="Arial" w:cs="Arial"/>
          <w:sz w:val="22"/>
          <w:szCs w:val="22"/>
        </w:rPr>
        <w:t>018 až 2020</w:t>
      </w:r>
      <w:r w:rsidR="0051073F" w:rsidRPr="006D051F">
        <w:rPr>
          <w:rFonts w:ascii="Arial" w:hAnsi="Arial" w:cs="Arial"/>
          <w:sz w:val="22"/>
          <w:szCs w:val="22"/>
        </w:rPr>
        <w:t xml:space="preserve"> </w:t>
      </w:r>
      <w:r w:rsidRPr="00055FA1">
        <w:rPr>
          <w:rFonts w:ascii="Arial" w:hAnsi="Arial" w:cs="Arial"/>
          <w:sz w:val="22"/>
          <w:szCs w:val="22"/>
        </w:rPr>
        <w:t xml:space="preserve">ze státního rozpočtu ČR </w:t>
      </w:r>
      <w:r w:rsidR="0051073F" w:rsidRPr="006D051F">
        <w:rPr>
          <w:rFonts w:ascii="Arial" w:hAnsi="Arial" w:cs="Arial"/>
          <w:sz w:val="22"/>
          <w:szCs w:val="22"/>
        </w:rPr>
        <w:t>na výzkum, vývoj a inovace</w:t>
      </w:r>
      <w:r w:rsidR="0051073F">
        <w:rPr>
          <w:rFonts w:ascii="Arial" w:hAnsi="Arial" w:cs="Arial"/>
          <w:sz w:val="22"/>
          <w:szCs w:val="22"/>
        </w:rPr>
        <w:t xml:space="preserve"> z</w:t>
      </w:r>
      <w:r w:rsidR="006D051F" w:rsidRPr="006D051F">
        <w:rPr>
          <w:rFonts w:ascii="Arial" w:hAnsi="Arial" w:cs="Arial"/>
          <w:sz w:val="22"/>
          <w:szCs w:val="22"/>
        </w:rPr>
        <w:t xml:space="preserve"> navýšení </w:t>
      </w:r>
      <w:r w:rsidR="006D051F">
        <w:rPr>
          <w:rFonts w:ascii="Arial" w:hAnsi="Arial" w:cs="Arial"/>
          <w:sz w:val="22"/>
          <w:szCs w:val="22"/>
        </w:rPr>
        <w:t xml:space="preserve">rozpočtové </w:t>
      </w:r>
      <w:r w:rsidR="006D051F" w:rsidRPr="006D051F">
        <w:rPr>
          <w:rFonts w:ascii="Arial" w:hAnsi="Arial" w:cs="Arial"/>
          <w:sz w:val="22"/>
          <w:szCs w:val="22"/>
        </w:rPr>
        <w:t>kapitoly Akademie věd ČR</w:t>
      </w:r>
      <w:r w:rsidR="0051073F">
        <w:rPr>
          <w:rFonts w:ascii="Arial" w:hAnsi="Arial" w:cs="Arial"/>
          <w:sz w:val="22"/>
          <w:szCs w:val="22"/>
        </w:rPr>
        <w:t xml:space="preserve"> věcně příslušnou </w:t>
      </w:r>
      <w:r w:rsidR="006D051F" w:rsidRPr="006D051F">
        <w:rPr>
          <w:rFonts w:ascii="Arial" w:hAnsi="Arial" w:cs="Arial"/>
          <w:sz w:val="22"/>
          <w:szCs w:val="22"/>
        </w:rPr>
        <w:t>částk</w:t>
      </w:r>
      <w:r w:rsidR="0051073F">
        <w:rPr>
          <w:rFonts w:ascii="Arial" w:hAnsi="Arial" w:cs="Arial"/>
          <w:sz w:val="22"/>
          <w:szCs w:val="22"/>
        </w:rPr>
        <w:t>o</w:t>
      </w:r>
      <w:r w:rsidR="006D051F" w:rsidRPr="006D051F">
        <w:rPr>
          <w:rFonts w:ascii="Arial" w:hAnsi="Arial" w:cs="Arial"/>
          <w:sz w:val="22"/>
          <w:szCs w:val="22"/>
        </w:rPr>
        <w:t>u 210 mil. Kč ročně určen</w:t>
      </w:r>
      <w:r w:rsidR="0051073F">
        <w:rPr>
          <w:rFonts w:ascii="Arial" w:hAnsi="Arial" w:cs="Arial"/>
          <w:sz w:val="22"/>
          <w:szCs w:val="22"/>
        </w:rPr>
        <w:t>ou</w:t>
      </w:r>
      <w:r w:rsidR="006D051F" w:rsidRPr="006D051F">
        <w:rPr>
          <w:rFonts w:ascii="Arial" w:hAnsi="Arial" w:cs="Arial"/>
          <w:sz w:val="22"/>
          <w:szCs w:val="22"/>
        </w:rPr>
        <w:t xml:space="preserve"> na ELI </w:t>
      </w:r>
      <w:proofErr w:type="spellStart"/>
      <w:r w:rsidR="006D051F" w:rsidRPr="006D051F">
        <w:rPr>
          <w:rFonts w:ascii="Arial" w:hAnsi="Arial" w:cs="Arial"/>
          <w:sz w:val="22"/>
          <w:szCs w:val="22"/>
        </w:rPr>
        <w:t>Beamlines</w:t>
      </w:r>
      <w:proofErr w:type="spellEnd"/>
      <w:r w:rsidR="006D051F" w:rsidRPr="006D051F">
        <w:rPr>
          <w:rFonts w:ascii="Arial" w:hAnsi="Arial" w:cs="Arial"/>
          <w:sz w:val="22"/>
          <w:szCs w:val="22"/>
        </w:rPr>
        <w:t>.</w:t>
      </w:r>
    </w:p>
    <w:p w14:paraId="32A0CFF1" w14:textId="18EA2269" w:rsidR="009F1E4A" w:rsidRDefault="008B0E05" w:rsidP="00055FA1">
      <w:pPr>
        <w:spacing w:after="240" w:line="240" w:lineRule="auto"/>
        <w:rPr>
          <w:rFonts w:ascii="Arial" w:hAnsi="Arial" w:cs="Arial"/>
          <w:sz w:val="22"/>
          <w:szCs w:val="22"/>
        </w:rPr>
      </w:pPr>
      <w:r w:rsidRPr="00055FA1">
        <w:rPr>
          <w:rFonts w:ascii="Arial" w:hAnsi="Arial" w:cs="Arial"/>
          <w:sz w:val="22"/>
          <w:szCs w:val="22"/>
        </w:rPr>
        <w:t xml:space="preserve">Vedle výše uvedených prostředků pro zajištění přístupu externích uživatelů jsou v rámci </w:t>
      </w:r>
      <w:r w:rsidR="009F1E4A">
        <w:rPr>
          <w:rFonts w:ascii="Arial" w:hAnsi="Arial" w:cs="Arial"/>
          <w:sz w:val="22"/>
          <w:szCs w:val="22"/>
        </w:rPr>
        <w:t xml:space="preserve">VI </w:t>
      </w:r>
      <w:r w:rsidRPr="00055FA1">
        <w:rPr>
          <w:rFonts w:ascii="Arial" w:hAnsi="Arial" w:cs="Arial"/>
          <w:sz w:val="22"/>
          <w:szCs w:val="22"/>
        </w:rPr>
        <w:t xml:space="preserve">ELI </w:t>
      </w:r>
      <w:proofErr w:type="spellStart"/>
      <w:r w:rsidRPr="00055FA1">
        <w:rPr>
          <w:rFonts w:ascii="Arial" w:hAnsi="Arial" w:cs="Arial"/>
          <w:sz w:val="22"/>
          <w:szCs w:val="22"/>
        </w:rPr>
        <w:t>Beamlines</w:t>
      </w:r>
      <w:proofErr w:type="spellEnd"/>
      <w:r w:rsidRPr="00055FA1">
        <w:rPr>
          <w:rFonts w:ascii="Arial" w:hAnsi="Arial" w:cs="Arial"/>
          <w:sz w:val="22"/>
          <w:szCs w:val="22"/>
        </w:rPr>
        <w:t xml:space="preserve"> realizovány </w:t>
      </w:r>
      <w:r w:rsidR="0051073F">
        <w:rPr>
          <w:rFonts w:ascii="Arial" w:hAnsi="Arial" w:cs="Arial"/>
          <w:sz w:val="22"/>
          <w:szCs w:val="22"/>
        </w:rPr>
        <w:t xml:space="preserve">rovněž </w:t>
      </w:r>
      <w:r w:rsidRPr="00055FA1">
        <w:rPr>
          <w:rFonts w:ascii="Arial" w:hAnsi="Arial" w:cs="Arial"/>
          <w:sz w:val="22"/>
          <w:szCs w:val="22"/>
        </w:rPr>
        <w:t>výzkumné a vývojové projekty podpořené z Národního programu udržitelnosti II a O</w:t>
      </w:r>
      <w:r w:rsidR="00A95C52">
        <w:rPr>
          <w:rFonts w:ascii="Arial" w:hAnsi="Arial" w:cs="Arial"/>
          <w:sz w:val="22"/>
          <w:szCs w:val="22"/>
        </w:rPr>
        <w:t>P VVV</w:t>
      </w:r>
      <w:r w:rsidRPr="00055FA1">
        <w:rPr>
          <w:rFonts w:ascii="Arial" w:hAnsi="Arial" w:cs="Arial"/>
          <w:sz w:val="22"/>
          <w:szCs w:val="22"/>
        </w:rPr>
        <w:t>. Rozpoč</w:t>
      </w:r>
      <w:r w:rsidR="00A95C52">
        <w:rPr>
          <w:rFonts w:ascii="Arial" w:hAnsi="Arial" w:cs="Arial"/>
          <w:sz w:val="22"/>
          <w:szCs w:val="22"/>
        </w:rPr>
        <w:t>e</w:t>
      </w:r>
      <w:r w:rsidRPr="00055FA1">
        <w:rPr>
          <w:rFonts w:ascii="Arial" w:hAnsi="Arial" w:cs="Arial"/>
          <w:sz w:val="22"/>
          <w:szCs w:val="22"/>
        </w:rPr>
        <w:t xml:space="preserve">t očekávaných zdrojů </w:t>
      </w:r>
      <w:r w:rsidR="009F1E4A">
        <w:rPr>
          <w:rFonts w:ascii="Arial" w:hAnsi="Arial" w:cs="Arial"/>
          <w:sz w:val="22"/>
          <w:szCs w:val="22"/>
        </w:rPr>
        <w:t xml:space="preserve">tak </w:t>
      </w:r>
      <w:r w:rsidRPr="00055FA1">
        <w:rPr>
          <w:rFonts w:ascii="Arial" w:hAnsi="Arial" w:cs="Arial"/>
          <w:sz w:val="22"/>
          <w:szCs w:val="22"/>
        </w:rPr>
        <w:t xml:space="preserve">pracuje </w:t>
      </w:r>
      <w:r w:rsidR="009F1E4A">
        <w:rPr>
          <w:rFonts w:ascii="Arial" w:hAnsi="Arial" w:cs="Arial"/>
          <w:sz w:val="22"/>
          <w:szCs w:val="22"/>
        </w:rPr>
        <w:t xml:space="preserve">i </w:t>
      </w:r>
      <w:r w:rsidRPr="00055FA1">
        <w:rPr>
          <w:rFonts w:ascii="Arial" w:hAnsi="Arial" w:cs="Arial"/>
          <w:sz w:val="22"/>
          <w:szCs w:val="22"/>
        </w:rPr>
        <w:t>s již schválenými projekty OP</w:t>
      </w:r>
      <w:r w:rsidR="0051073F">
        <w:rPr>
          <w:rFonts w:ascii="Arial" w:hAnsi="Arial" w:cs="Arial"/>
          <w:sz w:val="22"/>
          <w:szCs w:val="22"/>
        </w:rPr>
        <w:t> </w:t>
      </w:r>
      <w:r w:rsidRPr="00055FA1">
        <w:rPr>
          <w:rFonts w:ascii="Arial" w:hAnsi="Arial" w:cs="Arial"/>
          <w:sz w:val="22"/>
          <w:szCs w:val="22"/>
        </w:rPr>
        <w:t>VVV (</w:t>
      </w:r>
      <w:r w:rsidR="0051073F">
        <w:rPr>
          <w:rFonts w:ascii="Arial" w:hAnsi="Arial" w:cs="Arial"/>
          <w:sz w:val="22"/>
          <w:szCs w:val="22"/>
        </w:rPr>
        <w:t>2</w:t>
      </w:r>
      <w:r w:rsidRPr="00055FA1">
        <w:rPr>
          <w:rFonts w:ascii="Arial" w:hAnsi="Arial" w:cs="Arial"/>
          <w:sz w:val="22"/>
          <w:szCs w:val="22"/>
        </w:rPr>
        <w:t xml:space="preserve"> excelentní týmy HIFI a ELIBIO, projekt </w:t>
      </w:r>
      <w:r w:rsidR="002945E4">
        <w:rPr>
          <w:rFonts w:ascii="Arial" w:hAnsi="Arial" w:cs="Arial"/>
          <w:sz w:val="22"/>
          <w:szCs w:val="22"/>
        </w:rPr>
        <w:t>VI</w:t>
      </w:r>
      <w:r w:rsidRPr="00055FA1">
        <w:rPr>
          <w:rFonts w:ascii="Arial" w:hAnsi="Arial" w:cs="Arial"/>
          <w:sz w:val="22"/>
          <w:szCs w:val="22"/>
        </w:rPr>
        <w:t xml:space="preserve"> ELITAS) a dále je rozpočtová</w:t>
      </w:r>
      <w:r w:rsidR="002945E4">
        <w:rPr>
          <w:rFonts w:ascii="Arial" w:hAnsi="Arial" w:cs="Arial"/>
          <w:sz w:val="22"/>
          <w:szCs w:val="22"/>
        </w:rPr>
        <w:t>n</w:t>
      </w:r>
      <w:r w:rsidRPr="00055FA1">
        <w:rPr>
          <w:rFonts w:ascii="Arial" w:hAnsi="Arial" w:cs="Arial"/>
          <w:sz w:val="22"/>
          <w:szCs w:val="22"/>
        </w:rPr>
        <w:t xml:space="preserve"> předložený projekt ADONIS (ve </w:t>
      </w:r>
      <w:r w:rsidR="0051073F">
        <w:rPr>
          <w:rFonts w:ascii="Arial" w:hAnsi="Arial" w:cs="Arial"/>
          <w:sz w:val="22"/>
          <w:szCs w:val="22"/>
        </w:rPr>
        <w:t>2. kole hodnocení výzvy E</w:t>
      </w:r>
      <w:r w:rsidRPr="00055FA1">
        <w:rPr>
          <w:rFonts w:ascii="Arial" w:hAnsi="Arial" w:cs="Arial"/>
          <w:sz w:val="22"/>
          <w:szCs w:val="22"/>
        </w:rPr>
        <w:t xml:space="preserve">xcelentní výzkum). ELI </w:t>
      </w:r>
      <w:proofErr w:type="spellStart"/>
      <w:r w:rsidRPr="00055FA1">
        <w:rPr>
          <w:rFonts w:ascii="Arial" w:hAnsi="Arial" w:cs="Arial"/>
          <w:sz w:val="22"/>
          <w:szCs w:val="22"/>
        </w:rPr>
        <w:t>Beamlines</w:t>
      </w:r>
      <w:proofErr w:type="spellEnd"/>
      <w:r w:rsidRPr="00055FA1">
        <w:rPr>
          <w:rFonts w:ascii="Arial" w:hAnsi="Arial" w:cs="Arial"/>
          <w:sz w:val="22"/>
          <w:szCs w:val="22"/>
        </w:rPr>
        <w:t xml:space="preserve"> dále</w:t>
      </w:r>
      <w:r w:rsidR="002945E4">
        <w:rPr>
          <w:rFonts w:ascii="Arial" w:hAnsi="Arial" w:cs="Arial"/>
          <w:sz w:val="22"/>
          <w:szCs w:val="22"/>
        </w:rPr>
        <w:t xml:space="preserve"> </w:t>
      </w:r>
      <w:r w:rsidR="0051073F">
        <w:rPr>
          <w:rFonts w:ascii="Arial" w:hAnsi="Arial" w:cs="Arial"/>
          <w:sz w:val="22"/>
          <w:szCs w:val="22"/>
        </w:rPr>
        <w:t>rovněž</w:t>
      </w:r>
      <w:r w:rsidRPr="00055FA1">
        <w:rPr>
          <w:rFonts w:ascii="Arial" w:hAnsi="Arial" w:cs="Arial"/>
          <w:sz w:val="22"/>
          <w:szCs w:val="22"/>
        </w:rPr>
        <w:t xml:space="preserve"> realizuje </w:t>
      </w:r>
      <w:r w:rsidR="0051073F">
        <w:rPr>
          <w:rFonts w:ascii="Arial" w:hAnsi="Arial" w:cs="Arial"/>
          <w:sz w:val="22"/>
          <w:szCs w:val="22"/>
        </w:rPr>
        <w:t>anebo brzy</w:t>
      </w:r>
      <w:r w:rsidRPr="00055FA1">
        <w:rPr>
          <w:rFonts w:ascii="Arial" w:hAnsi="Arial" w:cs="Arial"/>
          <w:sz w:val="22"/>
          <w:szCs w:val="22"/>
        </w:rPr>
        <w:t xml:space="preserve"> zahájí projekty Horizont 2020 (ELITRANS, EUCALL a </w:t>
      </w:r>
      <w:proofErr w:type="spellStart"/>
      <w:r w:rsidRPr="00055FA1">
        <w:rPr>
          <w:rFonts w:ascii="Arial" w:hAnsi="Arial" w:cs="Arial"/>
          <w:sz w:val="22"/>
          <w:szCs w:val="22"/>
        </w:rPr>
        <w:t>Champp</w:t>
      </w:r>
      <w:proofErr w:type="spellEnd"/>
      <w:r w:rsidRPr="00055FA1">
        <w:rPr>
          <w:rFonts w:ascii="Arial" w:hAnsi="Arial" w:cs="Arial"/>
          <w:sz w:val="22"/>
          <w:szCs w:val="22"/>
        </w:rPr>
        <w:t xml:space="preserve"> </w:t>
      </w:r>
      <w:r w:rsidR="002945E4">
        <w:rPr>
          <w:rFonts w:ascii="Arial" w:hAnsi="Arial" w:cs="Arial"/>
          <w:sz w:val="22"/>
          <w:szCs w:val="22"/>
        </w:rPr>
        <w:t>–</w:t>
      </w:r>
      <w:r w:rsidRPr="00055FA1">
        <w:rPr>
          <w:rFonts w:ascii="Arial" w:hAnsi="Arial" w:cs="Arial"/>
          <w:sz w:val="22"/>
          <w:szCs w:val="22"/>
        </w:rPr>
        <w:t xml:space="preserve"> </w:t>
      </w:r>
      <w:proofErr w:type="spellStart"/>
      <w:r w:rsidRPr="00055FA1">
        <w:rPr>
          <w:rFonts w:ascii="Arial" w:hAnsi="Arial" w:cs="Arial"/>
          <w:sz w:val="22"/>
          <w:szCs w:val="22"/>
        </w:rPr>
        <w:t>Teaming</w:t>
      </w:r>
      <w:proofErr w:type="spellEnd"/>
      <w:r w:rsidRPr="00055FA1">
        <w:rPr>
          <w:rFonts w:ascii="Arial" w:hAnsi="Arial" w:cs="Arial"/>
          <w:sz w:val="22"/>
          <w:szCs w:val="22"/>
        </w:rPr>
        <w:t>). V případě úspěchu výše uvedených projektů bude plně pokryta též potřeba upgradů do konce roku 2022.</w:t>
      </w:r>
      <w:r w:rsidR="00F52D36" w:rsidRPr="00055FA1">
        <w:rPr>
          <w:rFonts w:ascii="Arial" w:hAnsi="Arial" w:cs="Arial"/>
          <w:sz w:val="22"/>
          <w:szCs w:val="22"/>
        </w:rPr>
        <w:t xml:space="preserve"> </w:t>
      </w:r>
      <w:r w:rsidR="00331406">
        <w:rPr>
          <w:rFonts w:ascii="Arial" w:hAnsi="Arial" w:cs="Arial"/>
          <w:sz w:val="22"/>
          <w:szCs w:val="22"/>
        </w:rPr>
        <w:t>Vedle neinvestičních výdajů bude nutné v minimální míře realizovat obnovu zařízení a pořizování drobného investičního majetku (tj. modifikace instrumentace na základě požadavků uživatelů), který je pro rok 2019 kvantifikován ve výši cca 125 mil. Kč – odpovídá minimalistické míře 2% odpisů celkové investice ve výši 6</w:t>
      </w:r>
      <w:r w:rsidR="00955005">
        <w:rPr>
          <w:rFonts w:ascii="Arial" w:hAnsi="Arial" w:cs="Arial"/>
          <w:sz w:val="22"/>
          <w:szCs w:val="22"/>
        </w:rPr>
        <w:t> </w:t>
      </w:r>
      <w:r w:rsidR="00331406">
        <w:rPr>
          <w:rFonts w:ascii="Arial" w:hAnsi="Arial" w:cs="Arial"/>
          <w:sz w:val="22"/>
          <w:szCs w:val="22"/>
        </w:rPr>
        <w:t>mld. Kč. Jako primární zdroj úhrady těchto nákladů je předpokládán příspěvek ELI-ERIC např. formou „in-</w:t>
      </w:r>
      <w:proofErr w:type="spellStart"/>
      <w:r w:rsidR="00331406">
        <w:rPr>
          <w:rFonts w:ascii="Arial" w:hAnsi="Arial" w:cs="Arial"/>
          <w:sz w:val="22"/>
          <w:szCs w:val="22"/>
        </w:rPr>
        <w:t>kind</w:t>
      </w:r>
      <w:proofErr w:type="spellEnd"/>
      <w:r w:rsidR="00331406">
        <w:rPr>
          <w:rFonts w:ascii="Arial" w:hAnsi="Arial" w:cs="Arial"/>
          <w:sz w:val="22"/>
          <w:szCs w:val="22"/>
        </w:rPr>
        <w:t xml:space="preserve">“ příspěvku. V případě, že nebude možné získat tento zdroj financování, bude nutné omezit podporu uživatelů a přesunout nutné investice do roku 2020, na kdy je plánována komplementární investiční </w:t>
      </w:r>
      <w:r w:rsidR="00331406" w:rsidRPr="00331406">
        <w:rPr>
          <w:rFonts w:ascii="Arial" w:hAnsi="Arial" w:cs="Arial"/>
          <w:sz w:val="22"/>
          <w:szCs w:val="22"/>
        </w:rPr>
        <w:t xml:space="preserve">výzva OP VVV </w:t>
      </w:r>
      <w:r w:rsidR="00331406">
        <w:rPr>
          <w:rFonts w:ascii="Arial" w:hAnsi="Arial" w:cs="Arial"/>
          <w:sz w:val="22"/>
          <w:szCs w:val="22"/>
        </w:rPr>
        <w:t>pro velké výzkumné infrastruktury ČR.</w:t>
      </w:r>
    </w:p>
    <w:p w14:paraId="24EB2952" w14:textId="2E533D6E" w:rsidR="008B0E05" w:rsidRPr="00055FA1" w:rsidRDefault="00F52D36" w:rsidP="00055FA1">
      <w:pPr>
        <w:spacing w:after="240" w:line="240" w:lineRule="auto"/>
        <w:rPr>
          <w:rFonts w:ascii="Arial" w:hAnsi="Arial" w:cs="Arial"/>
          <w:sz w:val="22"/>
          <w:szCs w:val="22"/>
          <w:lang w:eastAsia="en-US"/>
        </w:rPr>
      </w:pPr>
      <w:r w:rsidRPr="00055FA1">
        <w:rPr>
          <w:rFonts w:ascii="Arial" w:hAnsi="Arial" w:cs="Arial"/>
          <w:sz w:val="22"/>
          <w:szCs w:val="22"/>
        </w:rPr>
        <w:t xml:space="preserve">Z výše uvedeného </w:t>
      </w:r>
      <w:r w:rsidR="009F1E4A">
        <w:rPr>
          <w:rFonts w:ascii="Arial" w:hAnsi="Arial" w:cs="Arial"/>
          <w:sz w:val="22"/>
          <w:szCs w:val="22"/>
        </w:rPr>
        <w:t xml:space="preserve">mj. </w:t>
      </w:r>
      <w:r w:rsidRPr="00055FA1">
        <w:rPr>
          <w:rFonts w:ascii="Arial" w:hAnsi="Arial" w:cs="Arial"/>
          <w:sz w:val="22"/>
          <w:szCs w:val="22"/>
        </w:rPr>
        <w:t xml:space="preserve">vyplývá, že aktivity </w:t>
      </w:r>
      <w:r w:rsidR="009F1E4A">
        <w:rPr>
          <w:rFonts w:ascii="Arial" w:hAnsi="Arial" w:cs="Arial"/>
          <w:sz w:val="22"/>
          <w:szCs w:val="22"/>
        </w:rPr>
        <w:t xml:space="preserve">spočívající v </w:t>
      </w:r>
      <w:r w:rsidRPr="00055FA1">
        <w:rPr>
          <w:rFonts w:ascii="Arial" w:hAnsi="Arial" w:cs="Arial"/>
          <w:sz w:val="22"/>
          <w:szCs w:val="22"/>
        </w:rPr>
        <w:t>zajištění přístupu a vlastní</w:t>
      </w:r>
      <w:r w:rsidR="009F1E4A">
        <w:rPr>
          <w:rFonts w:ascii="Arial" w:hAnsi="Arial" w:cs="Arial"/>
          <w:sz w:val="22"/>
          <w:szCs w:val="22"/>
        </w:rPr>
        <w:t>m</w:t>
      </w:r>
      <w:r w:rsidRPr="00055FA1">
        <w:rPr>
          <w:rFonts w:ascii="Arial" w:hAnsi="Arial" w:cs="Arial"/>
          <w:sz w:val="22"/>
          <w:szCs w:val="22"/>
        </w:rPr>
        <w:t xml:space="preserve"> </w:t>
      </w:r>
      <w:r w:rsidR="0051073F">
        <w:rPr>
          <w:rFonts w:ascii="Arial" w:hAnsi="Arial" w:cs="Arial"/>
          <w:sz w:val="22"/>
          <w:szCs w:val="22"/>
        </w:rPr>
        <w:t>výzkum</w:t>
      </w:r>
      <w:r w:rsidR="009F1E4A">
        <w:rPr>
          <w:rFonts w:ascii="Arial" w:hAnsi="Arial" w:cs="Arial"/>
          <w:sz w:val="22"/>
          <w:szCs w:val="22"/>
        </w:rPr>
        <w:t>u</w:t>
      </w:r>
      <w:r w:rsidR="0051073F">
        <w:rPr>
          <w:rFonts w:ascii="Arial" w:hAnsi="Arial" w:cs="Arial"/>
          <w:sz w:val="22"/>
          <w:szCs w:val="22"/>
        </w:rPr>
        <w:t xml:space="preserve"> a</w:t>
      </w:r>
      <w:r w:rsidR="009F1E4A">
        <w:rPr>
          <w:rFonts w:ascii="Arial" w:hAnsi="Arial" w:cs="Arial"/>
          <w:sz w:val="22"/>
          <w:szCs w:val="22"/>
        </w:rPr>
        <w:t> </w:t>
      </w:r>
      <w:r w:rsidR="0051073F">
        <w:rPr>
          <w:rFonts w:ascii="Arial" w:hAnsi="Arial" w:cs="Arial"/>
          <w:sz w:val="22"/>
          <w:szCs w:val="22"/>
        </w:rPr>
        <w:t>vývoj</w:t>
      </w:r>
      <w:r w:rsidR="009F1E4A">
        <w:rPr>
          <w:rFonts w:ascii="Arial" w:hAnsi="Arial" w:cs="Arial"/>
          <w:sz w:val="22"/>
          <w:szCs w:val="22"/>
        </w:rPr>
        <w:t>i</w:t>
      </w:r>
      <w:r w:rsidRPr="00055FA1">
        <w:rPr>
          <w:rFonts w:ascii="Arial" w:hAnsi="Arial" w:cs="Arial"/>
          <w:sz w:val="22"/>
          <w:szCs w:val="22"/>
        </w:rPr>
        <w:t xml:space="preserve"> jsou od sebe </w:t>
      </w:r>
      <w:r w:rsidR="009F1E4A">
        <w:rPr>
          <w:rFonts w:ascii="Arial" w:hAnsi="Arial" w:cs="Arial"/>
          <w:sz w:val="22"/>
          <w:szCs w:val="22"/>
        </w:rPr>
        <w:t xml:space="preserve">zcela </w:t>
      </w:r>
      <w:r w:rsidRPr="00055FA1">
        <w:rPr>
          <w:rFonts w:ascii="Arial" w:hAnsi="Arial" w:cs="Arial"/>
          <w:sz w:val="22"/>
          <w:szCs w:val="22"/>
        </w:rPr>
        <w:t>je</w:t>
      </w:r>
      <w:r w:rsidR="009F1E4A">
        <w:rPr>
          <w:rFonts w:ascii="Arial" w:hAnsi="Arial" w:cs="Arial"/>
          <w:sz w:val="22"/>
          <w:szCs w:val="22"/>
        </w:rPr>
        <w:t>dnoznačně odděleny věcně a také</w:t>
      </w:r>
      <w:r w:rsidRPr="00055FA1">
        <w:rPr>
          <w:rFonts w:ascii="Arial" w:hAnsi="Arial" w:cs="Arial"/>
          <w:sz w:val="22"/>
          <w:szCs w:val="22"/>
        </w:rPr>
        <w:t xml:space="preserve"> finančně – </w:t>
      </w:r>
      <w:r w:rsidR="0051073F">
        <w:rPr>
          <w:rFonts w:ascii="Arial" w:hAnsi="Arial" w:cs="Arial"/>
          <w:sz w:val="22"/>
          <w:szCs w:val="22"/>
        </w:rPr>
        <w:t>výzkumně-vývojové</w:t>
      </w:r>
      <w:r w:rsidRPr="00055FA1">
        <w:rPr>
          <w:rFonts w:ascii="Arial" w:hAnsi="Arial" w:cs="Arial"/>
          <w:sz w:val="22"/>
          <w:szCs w:val="22"/>
        </w:rPr>
        <w:t xml:space="preserve"> aktivity jsou financovány jako specifické účetně oddělené dlouhodobé projekty.</w:t>
      </w:r>
    </w:p>
    <w:p w14:paraId="02466B4F" w14:textId="4607186F" w:rsidR="008254D0" w:rsidRPr="002945E4" w:rsidRDefault="009F1E4A" w:rsidP="002945E4">
      <w:pPr>
        <w:pStyle w:val="Nadpis2"/>
        <w:spacing w:before="0" w:after="240" w:line="240" w:lineRule="auto"/>
        <w:rPr>
          <w:rFonts w:ascii="Arial" w:hAnsi="Arial" w:cs="Arial"/>
          <w:sz w:val="22"/>
          <w:szCs w:val="22"/>
        </w:rPr>
      </w:pPr>
      <w:r>
        <w:rPr>
          <w:rFonts w:ascii="Arial" w:hAnsi="Arial" w:cs="Arial"/>
          <w:sz w:val="22"/>
          <w:szCs w:val="22"/>
        </w:rPr>
        <w:t xml:space="preserve">Účelová podpora MŠMT – velká výzkumná infrastruktura ELI </w:t>
      </w:r>
      <w:proofErr w:type="spellStart"/>
      <w:r>
        <w:rPr>
          <w:rFonts w:ascii="Arial" w:hAnsi="Arial" w:cs="Arial"/>
          <w:sz w:val="22"/>
          <w:szCs w:val="22"/>
        </w:rPr>
        <w:t>Beamlines</w:t>
      </w:r>
      <w:proofErr w:type="spellEnd"/>
    </w:p>
    <w:p w14:paraId="33AED70C" w14:textId="0979993E" w:rsidR="008254D0" w:rsidRDefault="008254D0" w:rsidP="002945E4">
      <w:pPr>
        <w:spacing w:after="240" w:line="240" w:lineRule="auto"/>
        <w:rPr>
          <w:rFonts w:ascii="Arial" w:hAnsi="Arial" w:cs="Arial"/>
          <w:sz w:val="22"/>
          <w:szCs w:val="22"/>
        </w:rPr>
      </w:pPr>
      <w:r w:rsidRPr="002945E4">
        <w:rPr>
          <w:rFonts w:ascii="Arial" w:hAnsi="Arial" w:cs="Arial"/>
          <w:sz w:val="22"/>
          <w:szCs w:val="22"/>
        </w:rPr>
        <w:t>Tabulka</w:t>
      </w:r>
      <w:r w:rsidR="000A7E31">
        <w:rPr>
          <w:rFonts w:ascii="Arial" w:hAnsi="Arial" w:cs="Arial"/>
          <w:sz w:val="22"/>
          <w:szCs w:val="22"/>
        </w:rPr>
        <w:t xml:space="preserve"> č. 5</w:t>
      </w:r>
      <w:r w:rsidR="0023212E" w:rsidRPr="002945E4">
        <w:rPr>
          <w:rFonts w:ascii="Arial" w:hAnsi="Arial" w:cs="Arial"/>
          <w:sz w:val="22"/>
          <w:szCs w:val="22"/>
        </w:rPr>
        <w:t xml:space="preserve"> uvádí rozpočet</w:t>
      </w:r>
      <w:r w:rsidRPr="002945E4">
        <w:rPr>
          <w:rFonts w:ascii="Arial" w:hAnsi="Arial" w:cs="Arial"/>
          <w:sz w:val="22"/>
          <w:szCs w:val="22"/>
        </w:rPr>
        <w:t xml:space="preserve"> oč</w:t>
      </w:r>
      <w:r w:rsidR="002945E4">
        <w:rPr>
          <w:rFonts w:ascii="Arial" w:hAnsi="Arial" w:cs="Arial"/>
          <w:sz w:val="22"/>
          <w:szCs w:val="22"/>
        </w:rPr>
        <w:t xml:space="preserve">ekávaných nákladů </w:t>
      </w:r>
      <w:r w:rsidR="00DC3AE6">
        <w:rPr>
          <w:rFonts w:ascii="Arial" w:hAnsi="Arial" w:cs="Arial"/>
          <w:sz w:val="22"/>
          <w:szCs w:val="22"/>
        </w:rPr>
        <w:t xml:space="preserve">ELI </w:t>
      </w:r>
      <w:proofErr w:type="spellStart"/>
      <w:r w:rsidR="00DC3AE6">
        <w:rPr>
          <w:rFonts w:ascii="Arial" w:hAnsi="Arial" w:cs="Arial"/>
          <w:sz w:val="22"/>
          <w:szCs w:val="22"/>
        </w:rPr>
        <w:t>Beamlines</w:t>
      </w:r>
      <w:proofErr w:type="spellEnd"/>
      <w:r w:rsidR="00DC3AE6">
        <w:rPr>
          <w:rFonts w:ascii="Arial" w:hAnsi="Arial" w:cs="Arial"/>
          <w:sz w:val="22"/>
          <w:szCs w:val="22"/>
        </w:rPr>
        <w:t xml:space="preserve"> </w:t>
      </w:r>
      <w:r w:rsidR="002945E4">
        <w:rPr>
          <w:rFonts w:ascii="Arial" w:hAnsi="Arial" w:cs="Arial"/>
          <w:sz w:val="22"/>
          <w:szCs w:val="22"/>
        </w:rPr>
        <w:t xml:space="preserve">pro </w:t>
      </w:r>
      <w:r w:rsidR="00331406">
        <w:rPr>
          <w:rFonts w:ascii="Arial" w:hAnsi="Arial" w:cs="Arial"/>
          <w:sz w:val="22"/>
          <w:szCs w:val="22"/>
        </w:rPr>
        <w:t>roky</w:t>
      </w:r>
      <w:r w:rsidR="002945E4">
        <w:rPr>
          <w:rFonts w:ascii="Arial" w:hAnsi="Arial" w:cs="Arial"/>
          <w:sz w:val="22"/>
          <w:szCs w:val="22"/>
        </w:rPr>
        <w:t xml:space="preserve"> 2018</w:t>
      </w:r>
      <w:r w:rsidR="009F1E4A">
        <w:rPr>
          <w:rFonts w:ascii="Arial" w:hAnsi="Arial" w:cs="Arial"/>
          <w:sz w:val="22"/>
          <w:szCs w:val="22"/>
        </w:rPr>
        <w:t xml:space="preserve"> až </w:t>
      </w:r>
      <w:r w:rsidRPr="002945E4">
        <w:rPr>
          <w:rFonts w:ascii="Arial" w:hAnsi="Arial" w:cs="Arial"/>
          <w:sz w:val="22"/>
          <w:szCs w:val="22"/>
        </w:rPr>
        <w:t xml:space="preserve">2019 hrazených z prostředků </w:t>
      </w:r>
      <w:r w:rsidR="002945E4">
        <w:rPr>
          <w:rFonts w:ascii="Arial" w:hAnsi="Arial" w:cs="Arial"/>
          <w:sz w:val="22"/>
          <w:szCs w:val="22"/>
        </w:rPr>
        <w:t xml:space="preserve">účelové podpory </w:t>
      </w:r>
      <w:r w:rsidR="002738E5" w:rsidRPr="002945E4">
        <w:rPr>
          <w:rFonts w:ascii="Arial" w:hAnsi="Arial" w:cs="Arial"/>
          <w:sz w:val="22"/>
          <w:szCs w:val="22"/>
        </w:rPr>
        <w:t xml:space="preserve">MŠMT z </w:t>
      </w:r>
      <w:r w:rsidR="002945E4">
        <w:rPr>
          <w:rFonts w:ascii="Arial" w:hAnsi="Arial" w:cs="Arial"/>
          <w:bCs/>
          <w:sz w:val="22"/>
          <w:szCs w:val="22"/>
        </w:rPr>
        <w:t>výdajů státního rozpočtu ČR na výzkum, vývoj a inovace</w:t>
      </w:r>
      <w:r w:rsidR="002945E4" w:rsidRPr="002945E4">
        <w:rPr>
          <w:rFonts w:ascii="Arial" w:hAnsi="Arial" w:cs="Arial"/>
          <w:sz w:val="22"/>
          <w:szCs w:val="22"/>
        </w:rPr>
        <w:t xml:space="preserve"> </w:t>
      </w:r>
      <w:r w:rsidR="002738E5" w:rsidRPr="002945E4">
        <w:rPr>
          <w:rFonts w:ascii="Arial" w:hAnsi="Arial" w:cs="Arial"/>
          <w:sz w:val="22"/>
          <w:szCs w:val="22"/>
        </w:rPr>
        <w:t xml:space="preserve">– </w:t>
      </w:r>
      <w:r w:rsidR="002945E4">
        <w:rPr>
          <w:rFonts w:ascii="Arial" w:hAnsi="Arial" w:cs="Arial"/>
          <w:sz w:val="22"/>
          <w:szCs w:val="22"/>
        </w:rPr>
        <w:t xml:space="preserve">aktivity </w:t>
      </w:r>
      <w:r w:rsidR="002738E5" w:rsidRPr="002945E4">
        <w:rPr>
          <w:rFonts w:ascii="Arial" w:hAnsi="Arial" w:cs="Arial"/>
          <w:sz w:val="22"/>
          <w:szCs w:val="22"/>
        </w:rPr>
        <w:t xml:space="preserve">velkých </w:t>
      </w:r>
      <w:r w:rsidR="002945E4">
        <w:rPr>
          <w:rFonts w:ascii="Arial" w:hAnsi="Arial" w:cs="Arial"/>
          <w:sz w:val="22"/>
          <w:szCs w:val="22"/>
        </w:rPr>
        <w:t xml:space="preserve">výzkumných </w:t>
      </w:r>
      <w:r w:rsidR="002738E5" w:rsidRPr="002945E4">
        <w:rPr>
          <w:rFonts w:ascii="Arial" w:hAnsi="Arial" w:cs="Arial"/>
          <w:sz w:val="22"/>
          <w:szCs w:val="22"/>
        </w:rPr>
        <w:t>infrastruktur</w:t>
      </w:r>
      <w:r w:rsidRPr="002945E4">
        <w:rPr>
          <w:rFonts w:ascii="Arial" w:hAnsi="Arial" w:cs="Arial"/>
          <w:sz w:val="22"/>
          <w:szCs w:val="22"/>
        </w:rPr>
        <w:t>.</w:t>
      </w:r>
    </w:p>
    <w:p w14:paraId="2819F96C" w14:textId="12E73BC7" w:rsidR="00527119" w:rsidRDefault="00527119" w:rsidP="00527119">
      <w:pPr>
        <w:pStyle w:val="Titulek"/>
        <w:spacing w:before="120" w:after="240"/>
        <w:rPr>
          <w:rFonts w:ascii="Arial" w:hAnsi="Arial" w:cs="Arial"/>
          <w:color w:val="auto"/>
          <w:sz w:val="20"/>
          <w:szCs w:val="20"/>
        </w:rPr>
      </w:pPr>
      <w:r>
        <w:rPr>
          <w:rFonts w:ascii="Arial" w:hAnsi="Arial" w:cs="Arial"/>
          <w:color w:val="auto"/>
          <w:sz w:val="20"/>
          <w:szCs w:val="20"/>
        </w:rPr>
        <w:t xml:space="preserve">Tabulka č. </w:t>
      </w:r>
      <w:r w:rsidR="000A7E31">
        <w:rPr>
          <w:rFonts w:ascii="Arial" w:hAnsi="Arial" w:cs="Arial"/>
          <w:color w:val="auto"/>
          <w:sz w:val="20"/>
          <w:szCs w:val="20"/>
        </w:rPr>
        <w:t>5</w:t>
      </w:r>
      <w:r>
        <w:rPr>
          <w:rFonts w:ascii="Arial" w:hAnsi="Arial" w:cs="Arial"/>
          <w:color w:val="auto"/>
          <w:sz w:val="20"/>
          <w:szCs w:val="20"/>
        </w:rPr>
        <w:t xml:space="preserve">: </w:t>
      </w:r>
      <w:r w:rsidR="00955005">
        <w:rPr>
          <w:rFonts w:ascii="Arial" w:hAnsi="Arial" w:cs="Arial"/>
          <w:color w:val="auto"/>
          <w:sz w:val="20"/>
          <w:szCs w:val="20"/>
        </w:rPr>
        <w:t>P</w:t>
      </w:r>
      <w:r>
        <w:rPr>
          <w:rFonts w:ascii="Arial" w:hAnsi="Arial" w:cs="Arial"/>
          <w:color w:val="auto"/>
          <w:sz w:val="20"/>
          <w:szCs w:val="20"/>
        </w:rPr>
        <w:t xml:space="preserve">rojekt velké výzkumné infrastruktury ELI </w:t>
      </w:r>
      <w:proofErr w:type="spellStart"/>
      <w:r>
        <w:rPr>
          <w:rFonts w:ascii="Arial" w:hAnsi="Arial" w:cs="Arial"/>
          <w:color w:val="auto"/>
          <w:sz w:val="20"/>
          <w:szCs w:val="20"/>
        </w:rPr>
        <w:t>Beamlines</w:t>
      </w:r>
      <w:proofErr w:type="spellEnd"/>
      <w:r>
        <w:rPr>
          <w:rFonts w:ascii="Arial" w:hAnsi="Arial" w:cs="Arial"/>
          <w:color w:val="auto"/>
          <w:sz w:val="20"/>
          <w:szCs w:val="20"/>
        </w:rPr>
        <w:t xml:space="preserve"> </w:t>
      </w:r>
      <w:r w:rsidR="00955005">
        <w:rPr>
          <w:rFonts w:ascii="Arial" w:hAnsi="Arial" w:cs="Arial"/>
          <w:color w:val="auto"/>
          <w:sz w:val="20"/>
          <w:szCs w:val="20"/>
        </w:rPr>
        <w:t xml:space="preserve">v letech </w:t>
      </w:r>
      <w:r>
        <w:rPr>
          <w:rFonts w:ascii="Arial" w:hAnsi="Arial" w:cs="Arial"/>
          <w:color w:val="auto"/>
          <w:sz w:val="20"/>
          <w:szCs w:val="20"/>
        </w:rPr>
        <w:t>2018</w:t>
      </w:r>
      <w:r w:rsidR="00A045C9">
        <w:rPr>
          <w:rFonts w:ascii="Arial" w:hAnsi="Arial" w:cs="Arial"/>
          <w:color w:val="auto"/>
          <w:sz w:val="20"/>
          <w:szCs w:val="20"/>
        </w:rPr>
        <w:t xml:space="preserve"> až </w:t>
      </w:r>
      <w:r>
        <w:rPr>
          <w:rFonts w:ascii="Arial" w:hAnsi="Arial" w:cs="Arial"/>
          <w:color w:val="auto"/>
          <w:sz w:val="20"/>
          <w:szCs w:val="20"/>
        </w:rPr>
        <w:t>2019.</w:t>
      </w:r>
    </w:p>
    <w:tbl>
      <w:tblPr>
        <w:tblW w:w="6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3"/>
        <w:gridCol w:w="1283"/>
        <w:gridCol w:w="1284"/>
      </w:tblGrid>
      <w:tr w:rsidR="00527119" w14:paraId="1BE17E8D" w14:textId="77777777" w:rsidTr="00527119">
        <w:trPr>
          <w:trHeight w:hRule="exact" w:val="814"/>
          <w:jc w:val="center"/>
        </w:trPr>
        <w:tc>
          <w:tcPr>
            <w:tcW w:w="3614" w:type="dxa"/>
            <w:tcBorders>
              <w:top w:val="single" w:sz="4" w:space="0" w:color="auto"/>
              <w:left w:val="single" w:sz="4" w:space="0" w:color="auto"/>
              <w:bottom w:val="single" w:sz="4" w:space="0" w:color="auto"/>
              <w:right w:val="single" w:sz="4" w:space="0" w:color="auto"/>
            </w:tcBorders>
            <w:shd w:val="clear" w:color="auto" w:fill="90BDC5"/>
            <w:vAlign w:val="center"/>
            <w:hideMark/>
          </w:tcPr>
          <w:p w14:paraId="078261FB" w14:textId="77777777" w:rsidR="00527119" w:rsidRDefault="00527119">
            <w:pPr>
              <w:rPr>
                <w:rFonts w:ascii="Arial" w:hAnsi="Arial" w:cs="Arial"/>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90BDC5"/>
            <w:vAlign w:val="center"/>
            <w:hideMark/>
          </w:tcPr>
          <w:p w14:paraId="2FF58113" w14:textId="77777777" w:rsidR="00527119" w:rsidRDefault="00527119">
            <w:pPr>
              <w:spacing w:after="0" w:line="240" w:lineRule="auto"/>
              <w:ind w:left="-80" w:firstLine="80"/>
              <w:jc w:val="center"/>
              <w:rPr>
                <w:rFonts w:ascii="Arial" w:eastAsia="Times New Roman" w:hAnsi="Arial" w:cs="Arial"/>
                <w:b/>
                <w:iCs/>
                <w:color w:val="000000"/>
                <w:sz w:val="18"/>
                <w:szCs w:val="18"/>
                <w:lang w:val="en-US" w:eastAsia="cs-CZ"/>
              </w:rPr>
            </w:pPr>
            <w:r>
              <w:rPr>
                <w:rFonts w:ascii="Arial" w:eastAsia="Times New Roman" w:hAnsi="Arial" w:cs="Arial"/>
                <w:b/>
                <w:iCs/>
                <w:color w:val="000000"/>
                <w:sz w:val="18"/>
                <w:szCs w:val="18"/>
                <w:lang w:val="en-US" w:eastAsia="cs-CZ"/>
              </w:rPr>
              <w:t>2018</w:t>
            </w:r>
          </w:p>
          <w:p w14:paraId="786573CA" w14:textId="77777777" w:rsidR="00527119" w:rsidRDefault="00527119">
            <w:pPr>
              <w:spacing w:after="0" w:line="240" w:lineRule="auto"/>
              <w:jc w:val="center"/>
              <w:rPr>
                <w:rFonts w:ascii="Arial" w:eastAsia="Times New Roman" w:hAnsi="Arial" w:cs="Arial"/>
                <w:b/>
                <w:bCs/>
                <w:color w:val="000000"/>
                <w:sz w:val="18"/>
                <w:szCs w:val="18"/>
                <w:lang w:val="en-US" w:eastAsia="cs-CZ"/>
              </w:rPr>
            </w:pPr>
            <w:proofErr w:type="gramStart"/>
            <w:r>
              <w:rPr>
                <w:rFonts w:ascii="Arial" w:eastAsia="Times New Roman" w:hAnsi="Arial" w:cs="Arial"/>
                <w:i/>
                <w:iCs/>
                <w:color w:val="000000"/>
                <w:sz w:val="18"/>
                <w:szCs w:val="18"/>
                <w:lang w:val="en-US" w:eastAsia="cs-CZ"/>
              </w:rPr>
              <w:t>v</w:t>
            </w:r>
            <w:proofErr w:type="gramEnd"/>
            <w:r>
              <w:rPr>
                <w:rFonts w:ascii="Arial" w:eastAsia="Times New Roman" w:hAnsi="Arial" w:cs="Arial"/>
                <w:i/>
                <w:iCs/>
                <w:color w:val="000000"/>
                <w:sz w:val="18"/>
                <w:szCs w:val="18"/>
                <w:lang w:val="en-US" w:eastAsia="cs-CZ"/>
              </w:rPr>
              <w:t xml:space="preserve"> tis. </w:t>
            </w:r>
            <w:proofErr w:type="spellStart"/>
            <w:r>
              <w:rPr>
                <w:rFonts w:ascii="Arial" w:eastAsia="Times New Roman" w:hAnsi="Arial" w:cs="Arial"/>
                <w:i/>
                <w:iCs/>
                <w:color w:val="000000"/>
                <w:sz w:val="18"/>
                <w:szCs w:val="18"/>
                <w:lang w:val="en-US" w:eastAsia="cs-CZ"/>
              </w:rPr>
              <w:t>Kč</w:t>
            </w:r>
            <w:proofErr w:type="spellEnd"/>
          </w:p>
        </w:tc>
        <w:tc>
          <w:tcPr>
            <w:tcW w:w="1284" w:type="dxa"/>
            <w:tcBorders>
              <w:top w:val="single" w:sz="4" w:space="0" w:color="auto"/>
              <w:left w:val="single" w:sz="4" w:space="0" w:color="auto"/>
              <w:bottom w:val="single" w:sz="4" w:space="0" w:color="auto"/>
              <w:right w:val="single" w:sz="4" w:space="0" w:color="auto"/>
            </w:tcBorders>
            <w:shd w:val="clear" w:color="auto" w:fill="90BDC5"/>
            <w:vAlign w:val="center"/>
            <w:hideMark/>
          </w:tcPr>
          <w:p w14:paraId="67180DEF" w14:textId="77777777" w:rsidR="00527119" w:rsidRDefault="00527119">
            <w:pPr>
              <w:spacing w:after="0" w:line="240" w:lineRule="auto"/>
              <w:ind w:left="-80" w:firstLine="80"/>
              <w:jc w:val="center"/>
              <w:rPr>
                <w:rFonts w:ascii="Arial" w:eastAsia="Times New Roman" w:hAnsi="Arial" w:cs="Arial"/>
                <w:b/>
                <w:iCs/>
                <w:color w:val="000000"/>
                <w:sz w:val="18"/>
                <w:szCs w:val="18"/>
                <w:lang w:val="en-US" w:eastAsia="cs-CZ"/>
              </w:rPr>
            </w:pPr>
            <w:r>
              <w:rPr>
                <w:rFonts w:ascii="Arial" w:eastAsia="Times New Roman" w:hAnsi="Arial" w:cs="Arial"/>
                <w:b/>
                <w:iCs/>
                <w:color w:val="000000"/>
                <w:sz w:val="18"/>
                <w:szCs w:val="18"/>
                <w:lang w:val="en-US" w:eastAsia="cs-CZ"/>
              </w:rPr>
              <w:t>2019</w:t>
            </w:r>
          </w:p>
          <w:p w14:paraId="20DB65EA" w14:textId="77777777" w:rsidR="00527119" w:rsidRDefault="00527119">
            <w:pPr>
              <w:spacing w:after="0" w:line="240" w:lineRule="auto"/>
              <w:jc w:val="center"/>
              <w:rPr>
                <w:rFonts w:ascii="Arial" w:eastAsia="Times New Roman" w:hAnsi="Arial" w:cs="Arial"/>
                <w:b/>
                <w:bCs/>
                <w:color w:val="000000"/>
                <w:sz w:val="18"/>
                <w:szCs w:val="18"/>
                <w:lang w:val="en-US" w:eastAsia="cs-CZ"/>
              </w:rPr>
            </w:pPr>
            <w:proofErr w:type="gramStart"/>
            <w:r>
              <w:rPr>
                <w:rFonts w:ascii="Arial" w:eastAsia="Times New Roman" w:hAnsi="Arial" w:cs="Arial"/>
                <w:i/>
                <w:iCs/>
                <w:color w:val="000000"/>
                <w:sz w:val="18"/>
                <w:szCs w:val="18"/>
                <w:lang w:val="en-US" w:eastAsia="cs-CZ"/>
              </w:rPr>
              <w:t>v</w:t>
            </w:r>
            <w:proofErr w:type="gramEnd"/>
            <w:r>
              <w:rPr>
                <w:rFonts w:ascii="Arial" w:eastAsia="Times New Roman" w:hAnsi="Arial" w:cs="Arial"/>
                <w:i/>
                <w:iCs/>
                <w:color w:val="000000"/>
                <w:sz w:val="18"/>
                <w:szCs w:val="18"/>
                <w:lang w:val="en-US" w:eastAsia="cs-CZ"/>
              </w:rPr>
              <w:t xml:space="preserve"> tis. </w:t>
            </w:r>
            <w:proofErr w:type="spellStart"/>
            <w:r>
              <w:rPr>
                <w:rFonts w:ascii="Arial" w:eastAsia="Times New Roman" w:hAnsi="Arial" w:cs="Arial"/>
                <w:i/>
                <w:iCs/>
                <w:color w:val="000000"/>
                <w:sz w:val="18"/>
                <w:szCs w:val="18"/>
                <w:lang w:val="en-US" w:eastAsia="cs-CZ"/>
              </w:rPr>
              <w:t>Kč</w:t>
            </w:r>
            <w:proofErr w:type="spellEnd"/>
          </w:p>
        </w:tc>
      </w:tr>
      <w:tr w:rsidR="00527119" w14:paraId="492FE895"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34C0B812" w14:textId="77777777" w:rsidR="00527119" w:rsidRDefault="00527119">
            <w:pPr>
              <w:spacing w:after="0" w:line="240" w:lineRule="auto"/>
              <w:ind w:left="-80" w:firstLine="80"/>
              <w:rPr>
                <w:rFonts w:ascii="Arial" w:eastAsia="Times New Roman" w:hAnsi="Arial" w:cs="Arial"/>
                <w:b/>
                <w:bCs/>
                <w:color w:val="000000"/>
                <w:sz w:val="18"/>
                <w:szCs w:val="18"/>
                <w:lang w:val="en-US" w:eastAsia="cs-CZ"/>
              </w:rPr>
            </w:pPr>
            <w:proofErr w:type="spellStart"/>
            <w:r>
              <w:rPr>
                <w:rFonts w:ascii="Arial" w:eastAsia="Times New Roman" w:hAnsi="Arial" w:cs="Arial"/>
                <w:b/>
                <w:bCs/>
                <w:color w:val="000000"/>
                <w:sz w:val="18"/>
                <w:szCs w:val="18"/>
                <w:lang w:val="en-US" w:eastAsia="cs-CZ"/>
              </w:rPr>
              <w:t>Osobní</w:t>
            </w:r>
            <w:proofErr w:type="spellEnd"/>
            <w:r>
              <w:rPr>
                <w:rFonts w:ascii="Arial" w:eastAsia="Times New Roman" w:hAnsi="Arial" w:cs="Arial"/>
                <w:b/>
                <w:bCs/>
                <w:color w:val="000000"/>
                <w:sz w:val="18"/>
                <w:szCs w:val="18"/>
                <w:lang w:val="en-US" w:eastAsia="cs-CZ"/>
              </w:rPr>
              <w:t xml:space="preserve"> </w:t>
            </w:r>
            <w:proofErr w:type="spellStart"/>
            <w:r>
              <w:rPr>
                <w:rFonts w:ascii="Arial" w:eastAsia="Times New Roman" w:hAnsi="Arial" w:cs="Arial"/>
                <w:b/>
                <w:bCs/>
                <w:color w:val="000000"/>
                <w:sz w:val="18"/>
                <w:szCs w:val="18"/>
                <w:lang w:val="en-US" w:eastAsia="cs-CZ"/>
              </w:rPr>
              <w:t>náklady</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60626400"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164 140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39A34F8F"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164 691</w:t>
            </w:r>
          </w:p>
        </w:tc>
      </w:tr>
      <w:tr w:rsidR="00527119" w14:paraId="11FAE4F3"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4DFA687B" w14:textId="77777777" w:rsidR="00527119" w:rsidRDefault="00527119">
            <w:pPr>
              <w:spacing w:after="0" w:line="240" w:lineRule="auto"/>
              <w:ind w:left="-80" w:firstLine="80"/>
              <w:rPr>
                <w:rFonts w:ascii="Arial" w:eastAsia="Times New Roman" w:hAnsi="Arial" w:cs="Arial"/>
                <w:b/>
                <w:bCs/>
                <w:color w:val="000000"/>
                <w:sz w:val="18"/>
                <w:szCs w:val="18"/>
                <w:lang w:val="en-US" w:eastAsia="cs-CZ"/>
              </w:rPr>
            </w:pPr>
            <w:proofErr w:type="spellStart"/>
            <w:r>
              <w:rPr>
                <w:rFonts w:ascii="Arial" w:eastAsia="Times New Roman" w:hAnsi="Arial" w:cs="Arial"/>
                <w:b/>
                <w:bCs/>
                <w:color w:val="000000"/>
                <w:sz w:val="18"/>
                <w:szCs w:val="18"/>
                <w:lang w:val="en-US" w:eastAsia="cs-CZ"/>
              </w:rPr>
              <w:t>Investice</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1A87140C"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4B18D046"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0</w:t>
            </w:r>
          </w:p>
        </w:tc>
      </w:tr>
      <w:tr w:rsidR="00527119" w14:paraId="76DDCC97"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612DF7BF" w14:textId="77777777" w:rsidR="00527119" w:rsidRDefault="00527119">
            <w:pPr>
              <w:spacing w:after="0" w:line="240" w:lineRule="auto"/>
              <w:rPr>
                <w:rFonts w:ascii="Arial" w:eastAsia="Times New Roman" w:hAnsi="Arial" w:cs="Arial"/>
                <w:b/>
                <w:bCs/>
                <w:color w:val="000000"/>
                <w:sz w:val="18"/>
                <w:szCs w:val="18"/>
                <w:lang w:val="en-US" w:eastAsia="cs-CZ"/>
              </w:rPr>
            </w:pPr>
            <w:proofErr w:type="spellStart"/>
            <w:r>
              <w:rPr>
                <w:rFonts w:ascii="Arial" w:eastAsia="Times New Roman" w:hAnsi="Arial" w:cs="Arial"/>
                <w:b/>
                <w:bCs/>
                <w:color w:val="000000"/>
                <w:sz w:val="18"/>
                <w:szCs w:val="18"/>
                <w:lang w:val="en-US" w:eastAsia="cs-CZ"/>
              </w:rPr>
              <w:t>Členské</w:t>
            </w:r>
            <w:proofErr w:type="spellEnd"/>
            <w:r>
              <w:rPr>
                <w:rFonts w:ascii="Arial" w:eastAsia="Times New Roman" w:hAnsi="Arial" w:cs="Arial"/>
                <w:b/>
                <w:bCs/>
                <w:color w:val="000000"/>
                <w:sz w:val="18"/>
                <w:szCs w:val="18"/>
                <w:lang w:val="en-US" w:eastAsia="cs-CZ"/>
              </w:rPr>
              <w:t xml:space="preserve"> </w:t>
            </w:r>
            <w:proofErr w:type="spellStart"/>
            <w:r>
              <w:rPr>
                <w:rFonts w:ascii="Arial" w:eastAsia="Times New Roman" w:hAnsi="Arial" w:cs="Arial"/>
                <w:b/>
                <w:bCs/>
                <w:color w:val="000000"/>
                <w:sz w:val="18"/>
                <w:szCs w:val="18"/>
                <w:lang w:val="en-US" w:eastAsia="cs-CZ"/>
              </w:rPr>
              <w:t>poplatky</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3B864071"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400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2862F1AA"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0</w:t>
            </w:r>
          </w:p>
        </w:tc>
      </w:tr>
      <w:tr w:rsidR="00527119" w14:paraId="2CFC04FA"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35FEA1C9" w14:textId="77777777" w:rsidR="00527119" w:rsidRDefault="00527119">
            <w:pPr>
              <w:spacing w:after="0" w:line="240" w:lineRule="auto"/>
              <w:ind w:left="-80" w:firstLine="80"/>
              <w:rPr>
                <w:rFonts w:ascii="Arial" w:eastAsia="Times New Roman" w:hAnsi="Arial" w:cs="Arial"/>
                <w:b/>
                <w:bCs/>
                <w:color w:val="000000"/>
                <w:sz w:val="18"/>
                <w:szCs w:val="18"/>
                <w:lang w:val="en-US" w:eastAsia="cs-CZ"/>
              </w:rPr>
            </w:pPr>
            <w:proofErr w:type="spellStart"/>
            <w:r>
              <w:rPr>
                <w:rFonts w:ascii="Arial" w:eastAsia="Times New Roman" w:hAnsi="Arial" w:cs="Arial"/>
                <w:b/>
                <w:bCs/>
                <w:color w:val="000000"/>
                <w:sz w:val="18"/>
                <w:szCs w:val="18"/>
                <w:lang w:val="en-US" w:eastAsia="cs-CZ"/>
              </w:rPr>
              <w:t>Provozní</w:t>
            </w:r>
            <w:proofErr w:type="spellEnd"/>
            <w:r>
              <w:rPr>
                <w:rFonts w:ascii="Arial" w:eastAsia="Times New Roman" w:hAnsi="Arial" w:cs="Arial"/>
                <w:b/>
                <w:bCs/>
                <w:color w:val="000000"/>
                <w:sz w:val="18"/>
                <w:szCs w:val="18"/>
                <w:lang w:val="en-US" w:eastAsia="cs-CZ"/>
              </w:rPr>
              <w:t xml:space="preserve"> </w:t>
            </w:r>
            <w:proofErr w:type="spellStart"/>
            <w:r>
              <w:rPr>
                <w:rFonts w:ascii="Arial" w:eastAsia="Times New Roman" w:hAnsi="Arial" w:cs="Arial"/>
                <w:b/>
                <w:bCs/>
                <w:color w:val="000000"/>
                <w:sz w:val="18"/>
                <w:szCs w:val="18"/>
                <w:lang w:val="en-US" w:eastAsia="cs-CZ"/>
              </w:rPr>
              <w:t>náklady</w:t>
            </w:r>
            <w:proofErr w:type="spellEnd"/>
            <w:r>
              <w:rPr>
                <w:rFonts w:ascii="Arial" w:eastAsia="Times New Roman" w:hAnsi="Arial" w:cs="Arial"/>
                <w:b/>
                <w:bCs/>
                <w:color w:val="000000"/>
                <w:sz w:val="18"/>
                <w:szCs w:val="18"/>
                <w:lang w:val="en-US" w:eastAsia="cs-CZ"/>
              </w:rPr>
              <w:t xml:space="preserve"> z </w:t>
            </w:r>
            <w:proofErr w:type="spellStart"/>
            <w:r>
              <w:rPr>
                <w:rFonts w:ascii="Arial" w:eastAsia="Times New Roman" w:hAnsi="Arial" w:cs="Arial"/>
                <w:b/>
                <w:bCs/>
                <w:color w:val="000000"/>
                <w:sz w:val="18"/>
                <w:szCs w:val="18"/>
                <w:lang w:val="en-US" w:eastAsia="cs-CZ"/>
              </w:rPr>
              <w:t>toho</w:t>
            </w:r>
            <w:proofErr w:type="spellEnd"/>
            <w:r>
              <w:rPr>
                <w:rFonts w:ascii="Arial" w:eastAsia="Times New Roman" w:hAnsi="Arial" w:cs="Arial"/>
                <w:b/>
                <w:bCs/>
                <w:color w:val="000000"/>
                <w:sz w:val="18"/>
                <w:szCs w:val="18"/>
                <w:lang w:val="en-US" w:eastAsia="cs-CZ"/>
              </w:rPr>
              <w:t>:</w:t>
            </w:r>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04916946"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85 460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59806052"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b/>
                <w:color w:val="000000"/>
                <w:sz w:val="18"/>
                <w:szCs w:val="18"/>
                <w:lang w:val="en-US"/>
              </w:rPr>
              <w:t>85 309</w:t>
            </w:r>
          </w:p>
        </w:tc>
      </w:tr>
      <w:tr w:rsidR="00527119" w14:paraId="137830C9"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5B57C6D5" w14:textId="77777777" w:rsidR="00527119" w:rsidRDefault="00527119">
            <w:pPr>
              <w:spacing w:after="0" w:line="240" w:lineRule="auto"/>
              <w:ind w:firstLine="284"/>
              <w:rPr>
                <w:rFonts w:ascii="Arial" w:eastAsia="Times New Roman" w:hAnsi="Arial" w:cs="Arial"/>
                <w:bCs/>
                <w:color w:val="000000"/>
                <w:sz w:val="18"/>
                <w:szCs w:val="18"/>
                <w:lang w:val="en-US" w:eastAsia="cs-CZ"/>
              </w:rPr>
            </w:pPr>
            <w:r>
              <w:rPr>
                <w:rFonts w:ascii="Arial" w:eastAsia="Times New Roman" w:hAnsi="Arial" w:cs="Arial"/>
                <w:bCs/>
                <w:color w:val="000000"/>
                <w:sz w:val="18"/>
                <w:szCs w:val="18"/>
                <w:lang w:val="en-US" w:eastAsia="cs-CZ"/>
              </w:rPr>
              <w:t xml:space="preserve">- </w:t>
            </w:r>
            <w:proofErr w:type="spellStart"/>
            <w:r>
              <w:rPr>
                <w:rFonts w:ascii="Arial" w:eastAsia="Times New Roman" w:hAnsi="Arial" w:cs="Arial"/>
                <w:bCs/>
                <w:color w:val="000000"/>
                <w:sz w:val="18"/>
                <w:szCs w:val="18"/>
                <w:lang w:val="en-US" w:eastAsia="cs-CZ"/>
              </w:rPr>
              <w:t>režie</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5173B551" w14:textId="77777777" w:rsidR="00527119" w:rsidRDefault="00527119">
            <w:pPr>
              <w:spacing w:after="0" w:line="240" w:lineRule="auto"/>
              <w:jc w:val="right"/>
              <w:rPr>
                <w:rFonts w:ascii="Arial" w:hAnsi="Arial" w:cs="Arial"/>
                <w:color w:val="000000"/>
                <w:sz w:val="18"/>
                <w:szCs w:val="18"/>
                <w:lang w:val="en-US"/>
              </w:rPr>
            </w:pPr>
            <w:r>
              <w:rPr>
                <w:rFonts w:ascii="Arial" w:hAnsi="Arial" w:cs="Arial"/>
                <w:color w:val="000000"/>
                <w:sz w:val="18"/>
                <w:szCs w:val="18"/>
                <w:lang w:val="en-US"/>
              </w:rPr>
              <w:t>10 000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5EFFB965" w14:textId="77777777" w:rsidR="00527119" w:rsidRDefault="00527119">
            <w:pPr>
              <w:spacing w:after="0" w:line="240" w:lineRule="auto"/>
              <w:jc w:val="right"/>
              <w:rPr>
                <w:rFonts w:ascii="Arial" w:hAnsi="Arial" w:cs="Arial"/>
                <w:color w:val="000000"/>
                <w:sz w:val="18"/>
                <w:szCs w:val="18"/>
                <w:lang w:val="en-US"/>
              </w:rPr>
            </w:pPr>
            <w:r>
              <w:rPr>
                <w:rFonts w:ascii="Arial" w:hAnsi="Arial" w:cs="Arial"/>
                <w:color w:val="000000"/>
                <w:sz w:val="18"/>
                <w:szCs w:val="18"/>
                <w:lang w:val="en-US"/>
              </w:rPr>
              <w:t>10 400</w:t>
            </w:r>
          </w:p>
        </w:tc>
      </w:tr>
      <w:tr w:rsidR="00527119" w14:paraId="541A0D0A"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04F44160" w14:textId="77777777" w:rsidR="00527119" w:rsidRDefault="00527119">
            <w:pPr>
              <w:spacing w:after="0" w:line="240" w:lineRule="auto"/>
              <w:ind w:firstLine="284"/>
              <w:rPr>
                <w:rFonts w:ascii="Arial" w:eastAsia="Times New Roman" w:hAnsi="Arial" w:cs="Arial"/>
                <w:bCs/>
                <w:color w:val="000000"/>
                <w:sz w:val="18"/>
                <w:szCs w:val="18"/>
                <w:lang w:val="en-US" w:eastAsia="cs-CZ"/>
              </w:rPr>
            </w:pPr>
            <w:r>
              <w:rPr>
                <w:rFonts w:ascii="Arial" w:eastAsia="Times New Roman" w:hAnsi="Arial" w:cs="Arial"/>
                <w:bCs/>
                <w:color w:val="000000"/>
                <w:sz w:val="18"/>
                <w:szCs w:val="18"/>
                <w:lang w:val="en-US" w:eastAsia="cs-CZ"/>
              </w:rPr>
              <w:t xml:space="preserve">- </w:t>
            </w:r>
            <w:proofErr w:type="spellStart"/>
            <w:r>
              <w:rPr>
                <w:rFonts w:ascii="Arial" w:eastAsia="Times New Roman" w:hAnsi="Arial" w:cs="Arial"/>
                <w:bCs/>
                <w:color w:val="000000"/>
                <w:sz w:val="18"/>
                <w:szCs w:val="18"/>
                <w:lang w:val="en-US" w:eastAsia="cs-CZ"/>
              </w:rPr>
              <w:t>materiál</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297CB5C0"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23 460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3055513B"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23 846</w:t>
            </w:r>
          </w:p>
        </w:tc>
      </w:tr>
      <w:tr w:rsidR="00527119" w14:paraId="5313B0FA"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067312DA" w14:textId="77777777" w:rsidR="00527119" w:rsidRDefault="00527119">
            <w:pPr>
              <w:spacing w:after="0" w:line="240" w:lineRule="auto"/>
              <w:ind w:firstLine="284"/>
              <w:rPr>
                <w:rFonts w:ascii="Arial" w:eastAsia="Times New Roman" w:hAnsi="Arial" w:cs="Arial"/>
                <w:bCs/>
                <w:color w:val="000000"/>
                <w:sz w:val="18"/>
                <w:szCs w:val="18"/>
                <w:lang w:val="en-US" w:eastAsia="cs-CZ"/>
              </w:rPr>
            </w:pPr>
            <w:r>
              <w:rPr>
                <w:rFonts w:ascii="Arial" w:eastAsia="Times New Roman" w:hAnsi="Arial" w:cs="Arial"/>
                <w:bCs/>
                <w:color w:val="000000"/>
                <w:sz w:val="18"/>
                <w:szCs w:val="18"/>
                <w:lang w:val="en-US" w:eastAsia="cs-CZ"/>
              </w:rPr>
              <w:t xml:space="preserve">- </w:t>
            </w:r>
            <w:proofErr w:type="spellStart"/>
            <w:r>
              <w:rPr>
                <w:rFonts w:ascii="Arial" w:eastAsia="Times New Roman" w:hAnsi="Arial" w:cs="Arial"/>
                <w:bCs/>
                <w:color w:val="000000"/>
                <w:sz w:val="18"/>
                <w:szCs w:val="18"/>
                <w:lang w:val="en-US" w:eastAsia="cs-CZ"/>
              </w:rPr>
              <w:t>opravy</w:t>
            </w:r>
            <w:proofErr w:type="spellEnd"/>
            <w:r>
              <w:rPr>
                <w:rFonts w:ascii="Arial" w:eastAsia="Times New Roman" w:hAnsi="Arial" w:cs="Arial"/>
                <w:bCs/>
                <w:color w:val="000000"/>
                <w:sz w:val="18"/>
                <w:szCs w:val="18"/>
                <w:lang w:val="en-US" w:eastAsia="cs-CZ"/>
              </w:rPr>
              <w:t xml:space="preserve"> a </w:t>
            </w:r>
            <w:proofErr w:type="spellStart"/>
            <w:r>
              <w:rPr>
                <w:rFonts w:ascii="Arial" w:eastAsia="Times New Roman" w:hAnsi="Arial" w:cs="Arial"/>
                <w:bCs/>
                <w:color w:val="000000"/>
                <w:sz w:val="18"/>
                <w:szCs w:val="18"/>
                <w:lang w:val="en-US" w:eastAsia="cs-CZ"/>
              </w:rPr>
              <w:t>údržba</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07A6DCFC"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14 000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27787455"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13 510</w:t>
            </w:r>
          </w:p>
        </w:tc>
      </w:tr>
      <w:tr w:rsidR="00527119" w14:paraId="78E268F2"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35794754" w14:textId="77777777" w:rsidR="00527119" w:rsidRDefault="00527119">
            <w:pPr>
              <w:spacing w:after="0" w:line="240" w:lineRule="auto"/>
              <w:ind w:firstLine="284"/>
              <w:rPr>
                <w:rFonts w:ascii="Arial" w:eastAsia="Times New Roman" w:hAnsi="Arial" w:cs="Arial"/>
                <w:bCs/>
                <w:color w:val="000000"/>
                <w:sz w:val="18"/>
                <w:szCs w:val="18"/>
                <w:lang w:val="en-US" w:eastAsia="cs-CZ"/>
              </w:rPr>
            </w:pPr>
            <w:r>
              <w:rPr>
                <w:rFonts w:ascii="Arial" w:eastAsia="Times New Roman" w:hAnsi="Arial" w:cs="Arial"/>
                <w:bCs/>
                <w:color w:val="000000"/>
                <w:sz w:val="18"/>
                <w:szCs w:val="18"/>
                <w:lang w:val="en-US" w:eastAsia="cs-CZ"/>
              </w:rPr>
              <w:t xml:space="preserve">- </w:t>
            </w:r>
            <w:proofErr w:type="spellStart"/>
            <w:r>
              <w:rPr>
                <w:rFonts w:ascii="Arial" w:eastAsia="Times New Roman" w:hAnsi="Arial" w:cs="Arial"/>
                <w:bCs/>
                <w:color w:val="000000"/>
                <w:sz w:val="18"/>
                <w:szCs w:val="18"/>
                <w:lang w:val="en-US" w:eastAsia="cs-CZ"/>
              </w:rPr>
              <w:t>energie</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08B2398F"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16 000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3856E6D6"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14 800</w:t>
            </w:r>
          </w:p>
        </w:tc>
      </w:tr>
      <w:tr w:rsidR="00527119" w14:paraId="25C9C094"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20E0F783" w14:textId="77777777" w:rsidR="00527119" w:rsidRDefault="00527119">
            <w:pPr>
              <w:spacing w:after="0" w:line="240" w:lineRule="auto"/>
              <w:ind w:firstLine="284"/>
              <w:rPr>
                <w:rFonts w:ascii="Arial" w:eastAsia="Times New Roman" w:hAnsi="Arial" w:cs="Arial"/>
                <w:bCs/>
                <w:color w:val="000000"/>
                <w:sz w:val="18"/>
                <w:szCs w:val="18"/>
                <w:lang w:val="en-US" w:eastAsia="cs-CZ"/>
              </w:rPr>
            </w:pPr>
            <w:r>
              <w:rPr>
                <w:rFonts w:ascii="Arial" w:eastAsia="Times New Roman" w:hAnsi="Arial" w:cs="Arial"/>
                <w:bCs/>
                <w:color w:val="000000"/>
                <w:sz w:val="18"/>
                <w:szCs w:val="18"/>
                <w:lang w:val="en-US" w:eastAsia="cs-CZ"/>
              </w:rPr>
              <w:t xml:space="preserve">- </w:t>
            </w:r>
            <w:proofErr w:type="spellStart"/>
            <w:r>
              <w:rPr>
                <w:rFonts w:ascii="Arial" w:eastAsia="Times New Roman" w:hAnsi="Arial" w:cs="Arial"/>
                <w:bCs/>
                <w:color w:val="000000"/>
                <w:sz w:val="18"/>
                <w:szCs w:val="18"/>
                <w:lang w:val="en-US" w:eastAsia="cs-CZ"/>
              </w:rPr>
              <w:t>služby</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71843022"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14 500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7737767E"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14 753</w:t>
            </w:r>
          </w:p>
        </w:tc>
      </w:tr>
      <w:tr w:rsidR="00527119" w14:paraId="4ADAAAF4"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47EDAA88" w14:textId="77777777" w:rsidR="00527119" w:rsidRDefault="00527119">
            <w:pPr>
              <w:spacing w:after="0" w:line="240" w:lineRule="auto"/>
              <w:ind w:firstLine="284"/>
              <w:rPr>
                <w:rFonts w:ascii="Arial" w:eastAsia="Times New Roman" w:hAnsi="Arial" w:cs="Arial"/>
                <w:bCs/>
                <w:color w:val="000000"/>
                <w:sz w:val="18"/>
                <w:szCs w:val="18"/>
                <w:lang w:val="en-US" w:eastAsia="cs-CZ"/>
              </w:rPr>
            </w:pPr>
            <w:r>
              <w:rPr>
                <w:rFonts w:ascii="Arial" w:eastAsia="Times New Roman" w:hAnsi="Arial" w:cs="Arial"/>
                <w:bCs/>
                <w:color w:val="000000"/>
                <w:sz w:val="18"/>
                <w:szCs w:val="18"/>
                <w:lang w:val="en-US" w:eastAsia="cs-CZ"/>
              </w:rPr>
              <w:t xml:space="preserve">- </w:t>
            </w:r>
            <w:proofErr w:type="spellStart"/>
            <w:r>
              <w:rPr>
                <w:rFonts w:ascii="Arial" w:eastAsia="Times New Roman" w:hAnsi="Arial" w:cs="Arial"/>
                <w:bCs/>
                <w:color w:val="000000"/>
                <w:sz w:val="18"/>
                <w:szCs w:val="18"/>
                <w:lang w:val="en-US" w:eastAsia="cs-CZ"/>
              </w:rPr>
              <w:t>cestovní</w:t>
            </w:r>
            <w:proofErr w:type="spellEnd"/>
            <w:r>
              <w:rPr>
                <w:rFonts w:ascii="Arial" w:eastAsia="Times New Roman" w:hAnsi="Arial" w:cs="Arial"/>
                <w:bCs/>
                <w:color w:val="000000"/>
                <w:sz w:val="18"/>
                <w:szCs w:val="18"/>
                <w:lang w:val="en-US" w:eastAsia="cs-CZ"/>
              </w:rPr>
              <w:t xml:space="preserve"> </w:t>
            </w:r>
            <w:proofErr w:type="spellStart"/>
            <w:r>
              <w:rPr>
                <w:rFonts w:ascii="Arial" w:eastAsia="Times New Roman" w:hAnsi="Arial" w:cs="Arial"/>
                <w:bCs/>
                <w:color w:val="000000"/>
                <w:sz w:val="18"/>
                <w:szCs w:val="18"/>
                <w:lang w:val="en-US" w:eastAsia="cs-CZ"/>
              </w:rPr>
              <w:t>náklady</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03B4092A"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7 500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2CD036FF" w14:textId="77777777" w:rsidR="00527119" w:rsidRDefault="00527119">
            <w:pPr>
              <w:spacing w:after="0" w:line="240" w:lineRule="auto"/>
              <w:jc w:val="right"/>
              <w:rPr>
                <w:rFonts w:ascii="Arial" w:eastAsia="Times New Roman" w:hAnsi="Arial" w:cs="Arial"/>
                <w:bCs/>
                <w:color w:val="000000"/>
                <w:sz w:val="18"/>
                <w:szCs w:val="18"/>
                <w:lang w:val="en-US" w:eastAsia="cs-CZ"/>
              </w:rPr>
            </w:pPr>
            <w:r>
              <w:rPr>
                <w:rFonts w:ascii="Arial" w:hAnsi="Arial" w:cs="Arial"/>
                <w:color w:val="000000"/>
                <w:sz w:val="18"/>
                <w:szCs w:val="18"/>
                <w:lang w:val="en-US"/>
              </w:rPr>
              <w:t>8 000</w:t>
            </w:r>
          </w:p>
        </w:tc>
      </w:tr>
      <w:tr w:rsidR="00527119" w14:paraId="7DC84BF4" w14:textId="77777777" w:rsidTr="00527119">
        <w:trPr>
          <w:trHeight w:hRule="exact" w:val="340"/>
          <w:jc w:val="center"/>
        </w:trPr>
        <w:tc>
          <w:tcPr>
            <w:tcW w:w="361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41DD3612" w14:textId="77777777" w:rsidR="00527119" w:rsidRDefault="00527119">
            <w:pPr>
              <w:spacing w:after="0" w:line="240" w:lineRule="auto"/>
              <w:ind w:left="-80" w:firstLine="80"/>
              <w:rPr>
                <w:rFonts w:ascii="Arial" w:eastAsia="Times New Roman" w:hAnsi="Arial" w:cs="Arial"/>
                <w:b/>
                <w:bCs/>
                <w:color w:val="000000"/>
                <w:sz w:val="18"/>
                <w:szCs w:val="18"/>
                <w:lang w:val="en-US" w:eastAsia="cs-CZ"/>
              </w:rPr>
            </w:pPr>
            <w:proofErr w:type="spellStart"/>
            <w:r>
              <w:rPr>
                <w:rFonts w:ascii="Arial" w:eastAsia="Times New Roman" w:hAnsi="Arial" w:cs="Arial"/>
                <w:b/>
                <w:bCs/>
                <w:color w:val="000000"/>
                <w:sz w:val="18"/>
                <w:szCs w:val="18"/>
                <w:lang w:val="en-US" w:eastAsia="cs-CZ"/>
              </w:rPr>
              <w:t>Celkem</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5E702BCD" w14:textId="77777777" w:rsidR="00527119" w:rsidRDefault="00527119">
            <w:pPr>
              <w:spacing w:after="0" w:line="240" w:lineRule="auto"/>
              <w:jc w:val="right"/>
              <w:rPr>
                <w:rFonts w:ascii="Arial" w:eastAsia="Times New Roman" w:hAnsi="Arial" w:cs="Arial"/>
                <w:b/>
                <w:bCs/>
                <w:color w:val="000000"/>
                <w:sz w:val="18"/>
                <w:szCs w:val="18"/>
                <w:lang w:val="en-US" w:eastAsia="cs-CZ"/>
              </w:rPr>
            </w:pPr>
            <w:r>
              <w:rPr>
                <w:rFonts w:ascii="Arial" w:hAnsi="Arial" w:cs="Arial"/>
                <w:b/>
                <w:bCs/>
                <w:color w:val="000000"/>
                <w:sz w:val="18"/>
                <w:szCs w:val="18"/>
                <w:lang w:val="en-US"/>
              </w:rPr>
              <w:t>250 000</w:t>
            </w:r>
          </w:p>
        </w:tc>
        <w:tc>
          <w:tcPr>
            <w:tcW w:w="1284" w:type="dxa"/>
            <w:tcBorders>
              <w:top w:val="single" w:sz="4" w:space="0" w:color="auto"/>
              <w:left w:val="single" w:sz="4" w:space="0" w:color="auto"/>
              <w:bottom w:val="single" w:sz="4" w:space="0" w:color="auto"/>
              <w:right w:val="single" w:sz="4" w:space="0" w:color="auto"/>
            </w:tcBorders>
            <w:shd w:val="clear" w:color="auto" w:fill="E8F1F3"/>
            <w:vAlign w:val="center"/>
            <w:hideMark/>
          </w:tcPr>
          <w:p w14:paraId="104D3A75" w14:textId="77777777" w:rsidR="00527119" w:rsidRDefault="00527119">
            <w:pPr>
              <w:keepNext/>
              <w:spacing w:after="0" w:line="240" w:lineRule="auto"/>
              <w:jc w:val="right"/>
              <w:rPr>
                <w:rFonts w:ascii="Arial" w:eastAsia="Times New Roman" w:hAnsi="Arial" w:cs="Arial"/>
                <w:b/>
                <w:bCs/>
                <w:color w:val="000000"/>
                <w:sz w:val="18"/>
                <w:szCs w:val="18"/>
                <w:lang w:val="en-US" w:eastAsia="cs-CZ"/>
              </w:rPr>
            </w:pPr>
            <w:r>
              <w:rPr>
                <w:rFonts w:ascii="Arial" w:hAnsi="Arial" w:cs="Arial"/>
                <w:b/>
                <w:bCs/>
                <w:color w:val="000000"/>
                <w:sz w:val="18"/>
                <w:szCs w:val="18"/>
                <w:lang w:val="en-US"/>
              </w:rPr>
              <w:t>250 000</w:t>
            </w:r>
          </w:p>
        </w:tc>
      </w:tr>
    </w:tbl>
    <w:p w14:paraId="4261F5D4" w14:textId="7506F529" w:rsidR="00DC3AE6" w:rsidRDefault="00DC3AE6" w:rsidP="00935DDA">
      <w:pPr>
        <w:spacing w:before="480" w:after="240" w:line="240" w:lineRule="auto"/>
        <w:rPr>
          <w:rFonts w:ascii="Arial" w:hAnsi="Arial" w:cs="Arial"/>
          <w:sz w:val="22"/>
          <w:szCs w:val="22"/>
        </w:rPr>
      </w:pPr>
      <w:r>
        <w:rPr>
          <w:rFonts w:ascii="Arial" w:hAnsi="Arial" w:cs="Arial"/>
          <w:sz w:val="22"/>
          <w:szCs w:val="22"/>
        </w:rPr>
        <w:t xml:space="preserve">Níže jsou </w:t>
      </w:r>
      <w:r w:rsidR="00955005">
        <w:rPr>
          <w:rFonts w:ascii="Arial" w:hAnsi="Arial" w:cs="Arial"/>
          <w:sz w:val="22"/>
          <w:szCs w:val="22"/>
        </w:rPr>
        <w:t xml:space="preserve">poté </w:t>
      </w:r>
      <w:r>
        <w:rPr>
          <w:rFonts w:ascii="Arial" w:hAnsi="Arial" w:cs="Arial"/>
          <w:sz w:val="22"/>
          <w:szCs w:val="22"/>
        </w:rPr>
        <w:t>uvedeny specifické aspekty položek, které budou hrazeny za využití účelové podpory MŠMT v rámci aktivity velkých výzkumných infrastruktur:</w:t>
      </w:r>
    </w:p>
    <w:p w14:paraId="4320A6E6" w14:textId="1CB28083" w:rsidR="00DC3AE6" w:rsidRDefault="00DC3AE6" w:rsidP="00DC3AE6">
      <w:pPr>
        <w:pStyle w:val="Odstavecseseznamem"/>
        <w:numPr>
          <w:ilvl w:val="0"/>
          <w:numId w:val="32"/>
        </w:numPr>
        <w:spacing w:after="240" w:line="240" w:lineRule="auto"/>
        <w:rPr>
          <w:rFonts w:ascii="Arial" w:hAnsi="Arial" w:cs="Arial"/>
          <w:sz w:val="22"/>
          <w:szCs w:val="22"/>
        </w:rPr>
      </w:pPr>
      <w:r w:rsidRPr="00DC3AE6">
        <w:rPr>
          <w:rFonts w:ascii="Arial" w:hAnsi="Arial" w:cs="Arial"/>
          <w:sz w:val="22"/>
          <w:szCs w:val="22"/>
        </w:rPr>
        <w:lastRenderedPageBreak/>
        <w:t>Osobní náklady – náklady</w:t>
      </w:r>
      <w:r w:rsidR="009F1E4A">
        <w:rPr>
          <w:rFonts w:ascii="Arial" w:hAnsi="Arial" w:cs="Arial"/>
          <w:sz w:val="22"/>
          <w:szCs w:val="22"/>
        </w:rPr>
        <w:t>,</w:t>
      </w:r>
      <w:r w:rsidRPr="00DC3AE6">
        <w:rPr>
          <w:rFonts w:ascii="Arial" w:hAnsi="Arial" w:cs="Arial"/>
          <w:sz w:val="22"/>
          <w:szCs w:val="22"/>
        </w:rPr>
        <w:t xml:space="preserve"> včetně příslušných odvodů vážící se na zaměstnance přímo podporující externí uživatele. </w:t>
      </w:r>
      <w:r w:rsidR="009F1E4A">
        <w:rPr>
          <w:rFonts w:ascii="Arial" w:hAnsi="Arial" w:cs="Arial"/>
          <w:sz w:val="22"/>
          <w:szCs w:val="22"/>
        </w:rPr>
        <w:t>Roku</w:t>
      </w:r>
      <w:r w:rsidRPr="00DC3AE6">
        <w:rPr>
          <w:rFonts w:ascii="Arial" w:hAnsi="Arial" w:cs="Arial"/>
          <w:sz w:val="22"/>
          <w:szCs w:val="22"/>
        </w:rPr>
        <w:t xml:space="preserve"> 2018 se </w:t>
      </w:r>
      <w:r w:rsidR="009F1E4A">
        <w:rPr>
          <w:rFonts w:ascii="Arial" w:hAnsi="Arial" w:cs="Arial"/>
          <w:sz w:val="22"/>
          <w:szCs w:val="22"/>
        </w:rPr>
        <w:t>bude jednat</w:t>
      </w:r>
      <w:r w:rsidRPr="00DC3AE6">
        <w:rPr>
          <w:rFonts w:ascii="Arial" w:hAnsi="Arial" w:cs="Arial"/>
          <w:sz w:val="22"/>
          <w:szCs w:val="22"/>
        </w:rPr>
        <w:t xml:space="preserve"> o cca 170 přepočtených úvazků a</w:t>
      </w:r>
      <w:r>
        <w:rPr>
          <w:rFonts w:ascii="Arial" w:hAnsi="Arial" w:cs="Arial"/>
          <w:sz w:val="22"/>
          <w:szCs w:val="22"/>
        </w:rPr>
        <w:t> </w:t>
      </w:r>
      <w:r w:rsidR="009F1E4A">
        <w:rPr>
          <w:rFonts w:ascii="Arial" w:hAnsi="Arial" w:cs="Arial"/>
          <w:sz w:val="22"/>
          <w:szCs w:val="22"/>
        </w:rPr>
        <w:t>roku</w:t>
      </w:r>
      <w:r w:rsidRPr="00DC3AE6">
        <w:rPr>
          <w:rFonts w:ascii="Arial" w:hAnsi="Arial" w:cs="Arial"/>
          <w:sz w:val="22"/>
          <w:szCs w:val="22"/>
        </w:rPr>
        <w:t xml:space="preserve"> 2019 </w:t>
      </w:r>
      <w:r>
        <w:rPr>
          <w:rFonts w:ascii="Arial" w:hAnsi="Arial" w:cs="Arial"/>
          <w:sz w:val="22"/>
          <w:szCs w:val="22"/>
        </w:rPr>
        <w:t>poté o</w:t>
      </w:r>
      <w:r w:rsidRPr="00DC3AE6">
        <w:rPr>
          <w:rFonts w:ascii="Arial" w:hAnsi="Arial" w:cs="Arial"/>
          <w:sz w:val="22"/>
          <w:szCs w:val="22"/>
        </w:rPr>
        <w:t xml:space="preserve"> cca 180 přepočtených úvazků. Zapojení zaměstnanců ve VI se bude měnit ve vazbě na reálné potřeby v průběhu realizace VI.</w:t>
      </w:r>
    </w:p>
    <w:p w14:paraId="129FFC19" w14:textId="77777777" w:rsidR="00DC3AE6" w:rsidRPr="00DC3AE6" w:rsidRDefault="00DC3AE6" w:rsidP="00DC3AE6">
      <w:pPr>
        <w:pStyle w:val="Odstavecseseznamem"/>
        <w:spacing w:after="240" w:line="240" w:lineRule="auto"/>
        <w:rPr>
          <w:rFonts w:ascii="Arial" w:hAnsi="Arial" w:cs="Arial"/>
          <w:sz w:val="22"/>
          <w:szCs w:val="22"/>
        </w:rPr>
      </w:pPr>
    </w:p>
    <w:p w14:paraId="56AF9A13" w14:textId="1DE15CCD" w:rsidR="00DC3AE6" w:rsidRDefault="00DC3AE6" w:rsidP="00DC3AE6">
      <w:pPr>
        <w:pStyle w:val="Odstavecseseznamem"/>
        <w:numPr>
          <w:ilvl w:val="0"/>
          <w:numId w:val="32"/>
        </w:numPr>
        <w:spacing w:after="240" w:line="240" w:lineRule="auto"/>
        <w:rPr>
          <w:rFonts w:ascii="Arial" w:hAnsi="Arial" w:cs="Arial"/>
          <w:sz w:val="22"/>
          <w:szCs w:val="22"/>
        </w:rPr>
      </w:pPr>
      <w:r w:rsidRPr="00DC3AE6">
        <w:rPr>
          <w:rFonts w:ascii="Arial" w:hAnsi="Arial" w:cs="Arial"/>
          <w:sz w:val="22"/>
          <w:szCs w:val="22"/>
        </w:rPr>
        <w:t xml:space="preserve">Členské poplatky – jedná se o členské poplatky za členství FZÚ/ČR v rámci konsorcia ELI DC. Výše příspěvku je stanovena na základě smlouvy mezi jednotlivými členy </w:t>
      </w:r>
      <w:r>
        <w:rPr>
          <w:rFonts w:ascii="Arial" w:hAnsi="Arial" w:cs="Arial"/>
          <w:sz w:val="22"/>
          <w:szCs w:val="22"/>
        </w:rPr>
        <w:t>ELI DC</w:t>
      </w:r>
      <w:r w:rsidRPr="00DC3AE6">
        <w:rPr>
          <w:rFonts w:ascii="Arial" w:hAnsi="Arial" w:cs="Arial"/>
          <w:sz w:val="22"/>
          <w:szCs w:val="22"/>
        </w:rPr>
        <w:t xml:space="preserve"> s ohledem na výši nákladů nutných k zajištění činností konsorcia a vyjadřuje rovný podíl člena konsorcia. Od roku 2014 je výše poplatku stanovena na 2</w:t>
      </w:r>
      <w:r w:rsidR="00F645CD">
        <w:rPr>
          <w:rFonts w:ascii="Arial" w:hAnsi="Arial" w:cs="Arial"/>
          <w:sz w:val="22"/>
          <w:szCs w:val="22"/>
        </w:rPr>
        <w:t>50</w:t>
      </w:r>
      <w:r w:rsidRPr="00DC3AE6">
        <w:rPr>
          <w:rFonts w:ascii="Arial" w:hAnsi="Arial" w:cs="Arial"/>
          <w:sz w:val="22"/>
          <w:szCs w:val="22"/>
        </w:rPr>
        <w:t xml:space="preserve"> 000 EUR ročně. Vzhledem k předpokladu, že část příspěvku bude realizována prostřednictvím </w:t>
      </w:r>
      <w:r w:rsidR="00F645CD">
        <w:rPr>
          <w:rFonts w:ascii="Arial" w:hAnsi="Arial" w:cs="Arial"/>
          <w:sz w:val="22"/>
          <w:szCs w:val="22"/>
        </w:rPr>
        <w:t>„</w:t>
      </w:r>
      <w:r w:rsidRPr="00DC3AE6">
        <w:rPr>
          <w:rFonts w:ascii="Arial" w:hAnsi="Arial" w:cs="Arial"/>
          <w:sz w:val="22"/>
          <w:szCs w:val="22"/>
        </w:rPr>
        <w:t>in-</w:t>
      </w:r>
      <w:proofErr w:type="spellStart"/>
      <w:r w:rsidRPr="00DC3AE6">
        <w:rPr>
          <w:rFonts w:ascii="Arial" w:hAnsi="Arial" w:cs="Arial"/>
          <w:sz w:val="22"/>
          <w:szCs w:val="22"/>
        </w:rPr>
        <w:t>kind</w:t>
      </w:r>
      <w:proofErr w:type="spellEnd"/>
      <w:r w:rsidR="00F645CD">
        <w:rPr>
          <w:rFonts w:ascii="Arial" w:hAnsi="Arial" w:cs="Arial"/>
          <w:sz w:val="22"/>
          <w:szCs w:val="22"/>
        </w:rPr>
        <w:t>“</w:t>
      </w:r>
      <w:r w:rsidRPr="00DC3AE6">
        <w:rPr>
          <w:rFonts w:ascii="Arial" w:hAnsi="Arial" w:cs="Arial"/>
          <w:sz w:val="22"/>
          <w:szCs w:val="22"/>
        </w:rPr>
        <w:t xml:space="preserve"> plnění a ELI DC po vzniku ELI-ERIC zanikne</w:t>
      </w:r>
      <w:r w:rsidR="00311419">
        <w:rPr>
          <w:rFonts w:ascii="Arial" w:hAnsi="Arial" w:cs="Arial"/>
          <w:sz w:val="22"/>
          <w:szCs w:val="22"/>
        </w:rPr>
        <w:t>,</w:t>
      </w:r>
      <w:r w:rsidRPr="00DC3AE6">
        <w:rPr>
          <w:rFonts w:ascii="Arial" w:hAnsi="Arial" w:cs="Arial"/>
          <w:sz w:val="22"/>
          <w:szCs w:val="22"/>
        </w:rPr>
        <w:t xml:space="preserve"> je navržena pouze část nákladů pro rok 2018.</w:t>
      </w:r>
    </w:p>
    <w:p w14:paraId="3CBEEC5F" w14:textId="77777777" w:rsidR="00311419" w:rsidRPr="00DC3AE6" w:rsidRDefault="00311419" w:rsidP="00311419">
      <w:pPr>
        <w:pStyle w:val="Odstavecseseznamem"/>
        <w:spacing w:after="240" w:line="240" w:lineRule="auto"/>
        <w:rPr>
          <w:rFonts w:ascii="Arial" w:hAnsi="Arial" w:cs="Arial"/>
          <w:sz w:val="22"/>
          <w:szCs w:val="22"/>
        </w:rPr>
      </w:pPr>
    </w:p>
    <w:p w14:paraId="29B6A08C" w14:textId="77777777" w:rsidR="00DC3AE6" w:rsidRDefault="00DC3AE6" w:rsidP="00311419">
      <w:pPr>
        <w:pStyle w:val="Odstavecseseznamem"/>
        <w:numPr>
          <w:ilvl w:val="0"/>
          <w:numId w:val="32"/>
        </w:numPr>
        <w:spacing w:after="240" w:line="240" w:lineRule="auto"/>
        <w:rPr>
          <w:rFonts w:ascii="Arial" w:hAnsi="Arial" w:cs="Arial"/>
          <w:sz w:val="22"/>
          <w:szCs w:val="22"/>
        </w:rPr>
      </w:pPr>
      <w:r w:rsidRPr="00311419">
        <w:rPr>
          <w:rFonts w:ascii="Arial" w:hAnsi="Arial" w:cs="Arial"/>
          <w:sz w:val="22"/>
          <w:szCs w:val="22"/>
        </w:rPr>
        <w:t>Provozní náklady:</w:t>
      </w:r>
    </w:p>
    <w:p w14:paraId="23AC38F7" w14:textId="77777777" w:rsidR="00311419" w:rsidRPr="00311419" w:rsidRDefault="00311419" w:rsidP="00311419">
      <w:pPr>
        <w:pStyle w:val="Odstavecseseznamem"/>
        <w:spacing w:after="240" w:line="240" w:lineRule="auto"/>
        <w:rPr>
          <w:rFonts w:ascii="Arial" w:hAnsi="Arial" w:cs="Arial"/>
          <w:sz w:val="22"/>
          <w:szCs w:val="22"/>
        </w:rPr>
      </w:pPr>
    </w:p>
    <w:p w14:paraId="5E39E5F0" w14:textId="58E1CD1D" w:rsidR="00DC3AE6" w:rsidRPr="00311419" w:rsidRDefault="00311419" w:rsidP="00311419">
      <w:pPr>
        <w:pStyle w:val="Odstavecseseznamem"/>
        <w:numPr>
          <w:ilvl w:val="1"/>
          <w:numId w:val="32"/>
        </w:numPr>
        <w:spacing w:after="240" w:line="240" w:lineRule="auto"/>
        <w:rPr>
          <w:rFonts w:ascii="Arial" w:hAnsi="Arial" w:cs="Arial"/>
          <w:sz w:val="22"/>
          <w:szCs w:val="22"/>
        </w:rPr>
      </w:pPr>
      <w:r>
        <w:rPr>
          <w:rFonts w:ascii="Arial" w:hAnsi="Arial" w:cs="Arial"/>
          <w:sz w:val="22"/>
          <w:szCs w:val="22"/>
        </w:rPr>
        <w:t>Služby – J</w:t>
      </w:r>
      <w:r w:rsidR="00DC3AE6" w:rsidRPr="00311419">
        <w:rPr>
          <w:rFonts w:ascii="Arial" w:hAnsi="Arial" w:cs="Arial"/>
          <w:sz w:val="22"/>
          <w:szCs w:val="22"/>
        </w:rPr>
        <w:t>edná se zejména o odborné konzultace zahraničních exp</w:t>
      </w:r>
      <w:r>
        <w:rPr>
          <w:rFonts w:ascii="Arial" w:hAnsi="Arial" w:cs="Arial"/>
          <w:sz w:val="22"/>
          <w:szCs w:val="22"/>
        </w:rPr>
        <w:t xml:space="preserve">ertů, které budou </w:t>
      </w:r>
      <w:r w:rsidR="00DC3AE6" w:rsidRPr="00311419">
        <w:rPr>
          <w:rFonts w:ascii="Arial" w:hAnsi="Arial" w:cs="Arial"/>
          <w:sz w:val="22"/>
          <w:szCs w:val="22"/>
        </w:rPr>
        <w:t>souvise</w:t>
      </w:r>
      <w:r>
        <w:rPr>
          <w:rFonts w:ascii="Arial" w:hAnsi="Arial" w:cs="Arial"/>
          <w:sz w:val="22"/>
          <w:szCs w:val="22"/>
        </w:rPr>
        <w:t>t</w:t>
      </w:r>
      <w:r w:rsidR="00DC3AE6" w:rsidRPr="00311419">
        <w:rPr>
          <w:rFonts w:ascii="Arial" w:hAnsi="Arial" w:cs="Arial"/>
          <w:sz w:val="22"/>
          <w:szCs w:val="22"/>
        </w:rPr>
        <w:t xml:space="preserve"> se zprovozněním VI, montáž a nastavení techn</w:t>
      </w:r>
      <w:r>
        <w:rPr>
          <w:rFonts w:ascii="Arial" w:hAnsi="Arial" w:cs="Arial"/>
          <w:sz w:val="22"/>
          <w:szCs w:val="22"/>
        </w:rPr>
        <w:t>ologií pro budoucí uživatele VI,</w:t>
      </w:r>
      <w:r w:rsidR="00DC3AE6" w:rsidRPr="00311419">
        <w:rPr>
          <w:rFonts w:ascii="Arial" w:hAnsi="Arial" w:cs="Arial"/>
          <w:sz w:val="22"/>
          <w:szCs w:val="22"/>
        </w:rPr>
        <w:t xml:space="preserve"> </w:t>
      </w:r>
      <w:r>
        <w:rPr>
          <w:rFonts w:ascii="Arial" w:hAnsi="Arial" w:cs="Arial"/>
          <w:sz w:val="22"/>
          <w:szCs w:val="22"/>
        </w:rPr>
        <w:t>k</w:t>
      </w:r>
      <w:r w:rsidR="00DC3AE6" w:rsidRPr="00311419">
        <w:rPr>
          <w:rFonts w:ascii="Arial" w:hAnsi="Arial" w:cs="Arial"/>
          <w:sz w:val="22"/>
          <w:szCs w:val="22"/>
        </w:rPr>
        <w:t>onzultace související s přípravou experimentů pro uživatele VI</w:t>
      </w:r>
      <w:r>
        <w:rPr>
          <w:rFonts w:ascii="Arial" w:hAnsi="Arial" w:cs="Arial"/>
          <w:sz w:val="22"/>
          <w:szCs w:val="22"/>
        </w:rPr>
        <w:t xml:space="preserve"> či z</w:t>
      </w:r>
      <w:r w:rsidR="00DC3AE6" w:rsidRPr="00311419">
        <w:rPr>
          <w:rFonts w:ascii="Arial" w:hAnsi="Arial" w:cs="Arial"/>
          <w:sz w:val="22"/>
          <w:szCs w:val="22"/>
        </w:rPr>
        <w:t>ajištění externích služeb souvisejících s údržbou vybavení budov a technologií.</w:t>
      </w:r>
    </w:p>
    <w:p w14:paraId="5D8D3E3E" w14:textId="77777777" w:rsidR="00311419" w:rsidRDefault="00311419" w:rsidP="00311419">
      <w:pPr>
        <w:pStyle w:val="Odstavecseseznamem"/>
        <w:spacing w:after="240" w:line="240" w:lineRule="auto"/>
        <w:ind w:left="1440"/>
        <w:rPr>
          <w:rFonts w:ascii="Arial" w:hAnsi="Arial" w:cs="Arial"/>
          <w:sz w:val="22"/>
          <w:szCs w:val="22"/>
        </w:rPr>
      </w:pPr>
    </w:p>
    <w:p w14:paraId="6E37022D" w14:textId="09D2BEBB" w:rsidR="00DC3AE6" w:rsidRDefault="00DC3AE6" w:rsidP="00311419">
      <w:pPr>
        <w:pStyle w:val="Odstavecseseznamem"/>
        <w:numPr>
          <w:ilvl w:val="1"/>
          <w:numId w:val="32"/>
        </w:numPr>
        <w:spacing w:after="240" w:line="240" w:lineRule="auto"/>
        <w:rPr>
          <w:rFonts w:ascii="Arial" w:hAnsi="Arial" w:cs="Arial"/>
          <w:sz w:val="22"/>
          <w:szCs w:val="22"/>
        </w:rPr>
      </w:pPr>
      <w:r w:rsidRPr="00311419">
        <w:rPr>
          <w:rFonts w:ascii="Arial" w:hAnsi="Arial" w:cs="Arial"/>
          <w:sz w:val="22"/>
          <w:szCs w:val="22"/>
        </w:rPr>
        <w:t>Cestovní nákla</w:t>
      </w:r>
      <w:r w:rsidR="00311419">
        <w:rPr>
          <w:rFonts w:ascii="Arial" w:hAnsi="Arial" w:cs="Arial"/>
          <w:sz w:val="22"/>
          <w:szCs w:val="22"/>
        </w:rPr>
        <w:t>dy – S</w:t>
      </w:r>
      <w:r w:rsidRPr="00311419">
        <w:rPr>
          <w:rFonts w:ascii="Arial" w:hAnsi="Arial" w:cs="Arial"/>
          <w:sz w:val="22"/>
          <w:szCs w:val="22"/>
        </w:rPr>
        <w:t>lužební cesty na zajištění účasti na zasedání konsorcií ELI a</w:t>
      </w:r>
      <w:r w:rsidR="00311419">
        <w:rPr>
          <w:rFonts w:ascii="Arial" w:hAnsi="Arial" w:cs="Arial"/>
          <w:sz w:val="22"/>
          <w:szCs w:val="22"/>
        </w:rPr>
        <w:t> </w:t>
      </w:r>
      <w:r w:rsidRPr="00311419">
        <w:rPr>
          <w:rFonts w:ascii="Arial" w:hAnsi="Arial" w:cs="Arial"/>
          <w:sz w:val="22"/>
          <w:szCs w:val="22"/>
        </w:rPr>
        <w:t>jednání s ostatními pilíři ELI, služební cesty vědeckého týmu do zahraničních institucí. Cílem zahraniční služebních cest je navázání nových spoluprací, získání zkušeností s přechodem do provozní fáze VI v klíčových oblastech,</w:t>
      </w:r>
      <w:r w:rsidR="00311419">
        <w:rPr>
          <w:rFonts w:ascii="Arial" w:hAnsi="Arial" w:cs="Arial"/>
          <w:sz w:val="22"/>
          <w:szCs w:val="22"/>
        </w:rPr>
        <w:t xml:space="preserve"> nastavení procesních pravidel a </w:t>
      </w:r>
      <w:r w:rsidRPr="00311419">
        <w:rPr>
          <w:rFonts w:ascii="Arial" w:hAnsi="Arial" w:cs="Arial"/>
          <w:sz w:val="22"/>
          <w:szCs w:val="22"/>
        </w:rPr>
        <w:t>rozšíření uživatelského potenciálu VI.</w:t>
      </w:r>
    </w:p>
    <w:p w14:paraId="14265CF1" w14:textId="77777777" w:rsidR="00311419" w:rsidRPr="00311419" w:rsidRDefault="00311419" w:rsidP="00311419">
      <w:pPr>
        <w:pStyle w:val="Odstavecseseznamem"/>
        <w:spacing w:after="240" w:line="240" w:lineRule="auto"/>
        <w:ind w:left="1440"/>
        <w:rPr>
          <w:rFonts w:ascii="Arial" w:hAnsi="Arial" w:cs="Arial"/>
          <w:sz w:val="22"/>
          <w:szCs w:val="22"/>
        </w:rPr>
      </w:pPr>
    </w:p>
    <w:p w14:paraId="48B91478" w14:textId="77777777" w:rsidR="00311419" w:rsidRDefault="00311419" w:rsidP="00DC3AE6">
      <w:pPr>
        <w:pStyle w:val="Odstavecseseznamem"/>
        <w:numPr>
          <w:ilvl w:val="1"/>
          <w:numId w:val="32"/>
        </w:numPr>
        <w:spacing w:after="240" w:line="240" w:lineRule="auto"/>
        <w:rPr>
          <w:rFonts w:ascii="Arial" w:hAnsi="Arial" w:cs="Arial"/>
          <w:sz w:val="22"/>
          <w:szCs w:val="22"/>
        </w:rPr>
      </w:pPr>
      <w:r>
        <w:rPr>
          <w:rFonts w:ascii="Arial" w:hAnsi="Arial" w:cs="Arial"/>
          <w:sz w:val="22"/>
          <w:szCs w:val="22"/>
        </w:rPr>
        <w:t>Materiál – P</w:t>
      </w:r>
      <w:r w:rsidR="00DC3AE6" w:rsidRPr="00311419">
        <w:rPr>
          <w:rFonts w:ascii="Arial" w:hAnsi="Arial" w:cs="Arial"/>
          <w:sz w:val="22"/>
          <w:szCs w:val="22"/>
        </w:rPr>
        <w:t>ro zajištění ko</w:t>
      </w:r>
      <w:r>
        <w:rPr>
          <w:rFonts w:ascii="Arial" w:hAnsi="Arial" w:cs="Arial"/>
          <w:sz w:val="22"/>
          <w:szCs w:val="22"/>
        </w:rPr>
        <w:t>nkrétních experimentů uživatelů a pro</w:t>
      </w:r>
      <w:r w:rsidR="00DC3AE6" w:rsidRPr="00311419">
        <w:rPr>
          <w:rFonts w:ascii="Arial" w:hAnsi="Arial" w:cs="Arial"/>
          <w:sz w:val="22"/>
          <w:szCs w:val="22"/>
        </w:rPr>
        <w:t xml:space="preserve"> správu podpůrné technologie a budov.</w:t>
      </w:r>
    </w:p>
    <w:p w14:paraId="32AA417F" w14:textId="77777777" w:rsidR="00311419" w:rsidRDefault="00311419" w:rsidP="00311419">
      <w:pPr>
        <w:pStyle w:val="Odstavecseseznamem"/>
        <w:spacing w:after="240" w:line="240" w:lineRule="auto"/>
        <w:ind w:left="1440"/>
        <w:rPr>
          <w:rFonts w:ascii="Arial" w:hAnsi="Arial" w:cs="Arial"/>
          <w:sz w:val="22"/>
          <w:szCs w:val="22"/>
        </w:rPr>
      </w:pPr>
    </w:p>
    <w:p w14:paraId="7E4A2326" w14:textId="4B6A20AA" w:rsidR="00DC3AE6" w:rsidRDefault="00311419" w:rsidP="00DC3AE6">
      <w:pPr>
        <w:pStyle w:val="Odstavecseseznamem"/>
        <w:numPr>
          <w:ilvl w:val="1"/>
          <w:numId w:val="32"/>
        </w:numPr>
        <w:spacing w:after="240" w:line="240" w:lineRule="auto"/>
        <w:rPr>
          <w:rFonts w:ascii="Arial" w:hAnsi="Arial" w:cs="Arial"/>
          <w:sz w:val="22"/>
          <w:szCs w:val="22"/>
        </w:rPr>
      </w:pPr>
      <w:r>
        <w:rPr>
          <w:rFonts w:ascii="Arial" w:hAnsi="Arial" w:cs="Arial"/>
          <w:sz w:val="22"/>
          <w:szCs w:val="22"/>
        </w:rPr>
        <w:t>Opravy a údržba – V</w:t>
      </w:r>
      <w:r w:rsidR="00DC3AE6" w:rsidRPr="00311419">
        <w:rPr>
          <w:rFonts w:ascii="Arial" w:hAnsi="Arial" w:cs="Arial"/>
          <w:sz w:val="22"/>
          <w:szCs w:val="22"/>
        </w:rPr>
        <w:t>zhledem k režimu provozu b</w:t>
      </w:r>
      <w:r>
        <w:rPr>
          <w:rFonts w:ascii="Arial" w:hAnsi="Arial" w:cs="Arial"/>
          <w:sz w:val="22"/>
          <w:szCs w:val="22"/>
        </w:rPr>
        <w:t>ude nezbytná</w:t>
      </w:r>
      <w:r w:rsidR="00DC3AE6" w:rsidRPr="00311419">
        <w:rPr>
          <w:rFonts w:ascii="Arial" w:hAnsi="Arial" w:cs="Arial"/>
          <w:sz w:val="22"/>
          <w:szCs w:val="22"/>
        </w:rPr>
        <w:t xml:space="preserve"> relativně častá obnova řady zejména optických komponentů.</w:t>
      </w:r>
    </w:p>
    <w:p w14:paraId="422A4094" w14:textId="77777777" w:rsidR="00311419" w:rsidRPr="00311419" w:rsidRDefault="00311419" w:rsidP="00311419">
      <w:pPr>
        <w:pStyle w:val="Odstavecseseznamem"/>
        <w:spacing w:after="240" w:line="240" w:lineRule="auto"/>
        <w:ind w:left="1440"/>
        <w:rPr>
          <w:rFonts w:ascii="Arial" w:hAnsi="Arial" w:cs="Arial"/>
          <w:sz w:val="22"/>
          <w:szCs w:val="22"/>
        </w:rPr>
      </w:pPr>
    </w:p>
    <w:p w14:paraId="7D335E24" w14:textId="0D933FA6" w:rsidR="00DC3AE6" w:rsidRPr="00311419" w:rsidRDefault="00DC3AE6" w:rsidP="00F645CD">
      <w:pPr>
        <w:pStyle w:val="Odstavecseseznamem"/>
        <w:numPr>
          <w:ilvl w:val="1"/>
          <w:numId w:val="32"/>
        </w:numPr>
        <w:spacing w:after="480" w:line="240" w:lineRule="auto"/>
        <w:ind w:left="1434" w:hanging="357"/>
        <w:contextualSpacing w:val="0"/>
        <w:rPr>
          <w:rFonts w:ascii="Arial" w:hAnsi="Arial" w:cs="Arial"/>
          <w:sz w:val="22"/>
          <w:szCs w:val="22"/>
        </w:rPr>
      </w:pPr>
      <w:r w:rsidRPr="00311419">
        <w:rPr>
          <w:rFonts w:ascii="Arial" w:hAnsi="Arial" w:cs="Arial"/>
          <w:sz w:val="22"/>
          <w:szCs w:val="22"/>
        </w:rPr>
        <w:t>Režie – kalkulována v souladu s metodikou zavedenou na straně FZÚ.</w:t>
      </w:r>
    </w:p>
    <w:p w14:paraId="0FF08CF3" w14:textId="41081F1F" w:rsidR="00F645CD" w:rsidRPr="003B6020" w:rsidRDefault="00F645CD" w:rsidP="00F645CD">
      <w:pPr>
        <w:pStyle w:val="Nadpis1"/>
        <w:tabs>
          <w:tab w:val="clear" w:pos="426"/>
        </w:tabs>
        <w:spacing w:before="0" w:after="240" w:line="240" w:lineRule="auto"/>
        <w:ind w:left="567" w:hanging="567"/>
        <w:rPr>
          <w:rFonts w:ascii="Arial" w:hAnsi="Arial" w:cs="Arial"/>
          <w:caps/>
          <w:sz w:val="22"/>
          <w:szCs w:val="22"/>
        </w:rPr>
      </w:pPr>
      <w:r>
        <w:rPr>
          <w:rFonts w:ascii="Arial" w:hAnsi="Arial" w:cs="Arial"/>
          <w:caps/>
          <w:sz w:val="22"/>
          <w:szCs w:val="22"/>
        </w:rPr>
        <w:t>aktuální stav ustavování právnické osoby eli-eric</w:t>
      </w:r>
    </w:p>
    <w:p w14:paraId="3D142610" w14:textId="209513B3" w:rsidR="00D92746" w:rsidRDefault="00D92746" w:rsidP="00E02654">
      <w:pPr>
        <w:spacing w:after="240" w:line="240" w:lineRule="auto"/>
        <w:rPr>
          <w:rFonts w:ascii="Arial" w:hAnsi="Arial" w:cs="Arial"/>
          <w:sz w:val="22"/>
          <w:szCs w:val="22"/>
        </w:rPr>
      </w:pPr>
      <w:r w:rsidRPr="00D92746">
        <w:rPr>
          <w:rFonts w:ascii="Arial" w:eastAsia="Calibri" w:hAnsi="Arial" w:cs="Arial"/>
          <w:sz w:val="22"/>
          <w:szCs w:val="22"/>
        </w:rPr>
        <w:t xml:space="preserve">Pro založení ELI-ERIC je </w:t>
      </w:r>
      <w:r>
        <w:rPr>
          <w:rFonts w:ascii="Arial" w:eastAsia="Calibri" w:hAnsi="Arial" w:cs="Arial"/>
          <w:sz w:val="22"/>
          <w:szCs w:val="22"/>
        </w:rPr>
        <w:t>nezbytné</w:t>
      </w:r>
      <w:r w:rsidRPr="00D92746">
        <w:rPr>
          <w:rFonts w:ascii="Arial" w:eastAsia="Calibri" w:hAnsi="Arial" w:cs="Arial"/>
          <w:sz w:val="22"/>
          <w:szCs w:val="22"/>
        </w:rPr>
        <w:t xml:space="preserve"> připravit sadu </w:t>
      </w:r>
      <w:r w:rsidR="00E02654">
        <w:rPr>
          <w:rFonts w:ascii="Arial" w:eastAsia="Calibri" w:hAnsi="Arial" w:cs="Arial"/>
          <w:sz w:val="22"/>
          <w:szCs w:val="22"/>
        </w:rPr>
        <w:t>základní</w:t>
      </w:r>
      <w:r w:rsidRPr="00D92746">
        <w:rPr>
          <w:rFonts w:ascii="Arial" w:eastAsia="Calibri" w:hAnsi="Arial" w:cs="Arial"/>
          <w:sz w:val="22"/>
          <w:szCs w:val="22"/>
        </w:rPr>
        <w:t xml:space="preserve"> dokumentace (tj. stanovy; technický a vědecký popis </w:t>
      </w:r>
      <w:r>
        <w:rPr>
          <w:rFonts w:ascii="Arial" w:eastAsia="Calibri" w:hAnsi="Arial" w:cs="Arial"/>
          <w:sz w:val="22"/>
          <w:szCs w:val="22"/>
        </w:rPr>
        <w:t>ELI</w:t>
      </w:r>
      <w:r w:rsidRPr="00D92746">
        <w:rPr>
          <w:rFonts w:ascii="Arial" w:eastAsia="Calibri" w:hAnsi="Arial" w:cs="Arial"/>
          <w:sz w:val="22"/>
          <w:szCs w:val="22"/>
        </w:rPr>
        <w:t xml:space="preserve">; vyjádření hostitelského státu ELI-ERIC, že uznává právní formu ERIC za mezinárodní organizaci pro potřeby odpočtu daní; pokud je členem vznikajícího ERIC přidružený nebo třetí stát, je </w:t>
      </w:r>
      <w:r>
        <w:rPr>
          <w:rFonts w:ascii="Arial" w:eastAsia="Calibri" w:hAnsi="Arial" w:cs="Arial"/>
          <w:sz w:val="22"/>
          <w:szCs w:val="22"/>
        </w:rPr>
        <w:t xml:space="preserve">poté </w:t>
      </w:r>
      <w:r w:rsidRPr="00D92746">
        <w:rPr>
          <w:rFonts w:ascii="Arial" w:eastAsia="Calibri" w:hAnsi="Arial" w:cs="Arial"/>
          <w:sz w:val="22"/>
          <w:szCs w:val="22"/>
        </w:rPr>
        <w:t xml:space="preserve">zapotřebí doložit </w:t>
      </w:r>
      <w:r>
        <w:rPr>
          <w:rFonts w:ascii="Arial" w:eastAsia="Calibri" w:hAnsi="Arial" w:cs="Arial"/>
          <w:sz w:val="22"/>
          <w:szCs w:val="22"/>
        </w:rPr>
        <w:t xml:space="preserve">i </w:t>
      </w:r>
      <w:r w:rsidRPr="00D92746">
        <w:rPr>
          <w:rFonts w:ascii="Arial" w:eastAsia="Calibri" w:hAnsi="Arial" w:cs="Arial"/>
          <w:sz w:val="22"/>
          <w:szCs w:val="22"/>
        </w:rPr>
        <w:t xml:space="preserve">jeho vyjádření, že uznává ERIC, včetně jeho právních souvislostí). </w:t>
      </w:r>
      <w:r w:rsidRPr="00D92746">
        <w:rPr>
          <w:rFonts w:ascii="Arial" w:hAnsi="Arial" w:cs="Arial"/>
          <w:sz w:val="22"/>
          <w:szCs w:val="22"/>
        </w:rPr>
        <w:t>Oficiální žádost o ustavení právnické osoby ERIC předkládá Generálnímu ředitelství pro výzkum a inovace Evropské komise potenciální hostitelský stát sídla ERIC prostřednictvím svého Stálého zastoupení při EU v Bruselu.</w:t>
      </w:r>
    </w:p>
    <w:p w14:paraId="49050196" w14:textId="56DB029D" w:rsidR="00D92746" w:rsidRPr="00D92746" w:rsidRDefault="00D92746" w:rsidP="00E02654">
      <w:pPr>
        <w:spacing w:after="240" w:line="240" w:lineRule="auto"/>
        <w:rPr>
          <w:rFonts w:ascii="Arial" w:hAnsi="Arial" w:cs="Arial"/>
          <w:sz w:val="22"/>
          <w:szCs w:val="22"/>
        </w:rPr>
      </w:pPr>
      <w:r w:rsidRPr="00D92746">
        <w:rPr>
          <w:rFonts w:ascii="Arial" w:hAnsi="Arial" w:cs="Arial"/>
          <w:sz w:val="22"/>
          <w:szCs w:val="22"/>
        </w:rPr>
        <w:t xml:space="preserve">Samotné založení </w:t>
      </w:r>
      <w:r>
        <w:rPr>
          <w:rFonts w:ascii="Arial" w:hAnsi="Arial" w:cs="Arial"/>
          <w:sz w:val="22"/>
          <w:szCs w:val="22"/>
        </w:rPr>
        <w:t xml:space="preserve">právnické osoby </w:t>
      </w:r>
      <w:r w:rsidRPr="00D92746">
        <w:rPr>
          <w:rFonts w:ascii="Arial" w:hAnsi="Arial" w:cs="Arial"/>
          <w:sz w:val="22"/>
          <w:szCs w:val="22"/>
        </w:rPr>
        <w:t xml:space="preserve">ERIC probíhá ve 2 oficiálních krocích: „step 1“ – Hostitelský stát předloží </w:t>
      </w:r>
      <w:r w:rsidR="00E02654">
        <w:rPr>
          <w:rFonts w:ascii="Arial" w:hAnsi="Arial" w:cs="Arial"/>
          <w:sz w:val="22"/>
          <w:szCs w:val="22"/>
        </w:rPr>
        <w:t xml:space="preserve">návrhy </w:t>
      </w:r>
      <w:r w:rsidRPr="00D92746">
        <w:rPr>
          <w:rFonts w:ascii="Arial" w:hAnsi="Arial" w:cs="Arial"/>
          <w:sz w:val="22"/>
          <w:szCs w:val="22"/>
        </w:rPr>
        <w:t>všech potřebn</w:t>
      </w:r>
      <w:r w:rsidR="00E02654">
        <w:rPr>
          <w:rFonts w:ascii="Arial" w:hAnsi="Arial" w:cs="Arial"/>
          <w:sz w:val="22"/>
          <w:szCs w:val="22"/>
        </w:rPr>
        <w:t>ých dokumentů</w:t>
      </w:r>
      <w:r w:rsidRPr="00D92746">
        <w:rPr>
          <w:rFonts w:ascii="Arial" w:hAnsi="Arial" w:cs="Arial"/>
          <w:sz w:val="22"/>
          <w:szCs w:val="22"/>
        </w:rPr>
        <w:t xml:space="preserve"> Evropské komisi. Ta se k nim vyjádří a</w:t>
      </w:r>
      <w:r>
        <w:rPr>
          <w:rFonts w:ascii="Arial" w:hAnsi="Arial" w:cs="Arial"/>
          <w:sz w:val="22"/>
          <w:szCs w:val="22"/>
        </w:rPr>
        <w:t> </w:t>
      </w:r>
      <w:r w:rsidRPr="00D92746">
        <w:rPr>
          <w:rFonts w:ascii="Arial" w:hAnsi="Arial" w:cs="Arial"/>
          <w:sz w:val="22"/>
          <w:szCs w:val="22"/>
        </w:rPr>
        <w:t xml:space="preserve">uplatní své připomínky. Po zapracování připomínek předloží hostitelský stát upravenou žádost formou „step 2“ – Společně s žádostí předloží hostitelský stát i souhlas potenciálních členských států ERIC s ustavením ERIC. Pokud uzná Evropská komise za potřebné, uplatní ještě další formální připomínky, které žadatel obratem zapracuje. Během </w:t>
      </w:r>
      <w:r>
        <w:rPr>
          <w:rFonts w:ascii="Arial" w:hAnsi="Arial" w:cs="Arial"/>
          <w:sz w:val="22"/>
          <w:szCs w:val="22"/>
        </w:rPr>
        <w:t xml:space="preserve">fáze </w:t>
      </w:r>
      <w:r w:rsidRPr="00D92746">
        <w:rPr>
          <w:rFonts w:ascii="Arial" w:hAnsi="Arial" w:cs="Arial"/>
          <w:sz w:val="22"/>
          <w:szCs w:val="22"/>
        </w:rPr>
        <w:t>„step 2“ se k</w:t>
      </w:r>
      <w:r w:rsidR="00955005">
        <w:rPr>
          <w:rFonts w:ascii="Arial" w:hAnsi="Arial" w:cs="Arial"/>
          <w:sz w:val="22"/>
          <w:szCs w:val="22"/>
        </w:rPr>
        <w:t> </w:t>
      </w:r>
      <w:r w:rsidRPr="00D92746">
        <w:rPr>
          <w:rFonts w:ascii="Arial" w:hAnsi="Arial" w:cs="Arial"/>
          <w:sz w:val="22"/>
          <w:szCs w:val="22"/>
        </w:rPr>
        <w:t xml:space="preserve">založení ERIC vyjádří </w:t>
      </w:r>
      <w:r w:rsidR="00955005">
        <w:rPr>
          <w:rFonts w:ascii="Arial" w:hAnsi="Arial" w:cs="Arial"/>
          <w:sz w:val="22"/>
          <w:szCs w:val="22"/>
        </w:rPr>
        <w:t>i</w:t>
      </w:r>
      <w:r w:rsidRPr="00D92746">
        <w:rPr>
          <w:rFonts w:ascii="Arial" w:hAnsi="Arial" w:cs="Arial"/>
          <w:sz w:val="22"/>
          <w:szCs w:val="22"/>
        </w:rPr>
        <w:t xml:space="preserve"> ERIC </w:t>
      </w:r>
      <w:proofErr w:type="spellStart"/>
      <w:r w:rsidRPr="00D92746">
        <w:rPr>
          <w:rFonts w:ascii="Arial" w:hAnsi="Arial" w:cs="Arial"/>
          <w:sz w:val="22"/>
          <w:szCs w:val="22"/>
        </w:rPr>
        <w:t>Committee</w:t>
      </w:r>
      <w:proofErr w:type="spellEnd"/>
      <w:r w:rsidRPr="00D92746">
        <w:rPr>
          <w:rFonts w:ascii="Arial" w:hAnsi="Arial" w:cs="Arial"/>
          <w:sz w:val="22"/>
          <w:szCs w:val="22"/>
        </w:rPr>
        <w:t xml:space="preserve"> (poradní orgán, jehož členy jsou zástupci gestorů členských států EU pro danou problematiku). Následně vypracuje Evropská komise oficiální překlad stanov a</w:t>
      </w:r>
      <w:r>
        <w:rPr>
          <w:rFonts w:ascii="Arial" w:hAnsi="Arial" w:cs="Arial"/>
          <w:sz w:val="22"/>
          <w:szCs w:val="22"/>
        </w:rPr>
        <w:t> </w:t>
      </w:r>
      <w:r w:rsidRPr="00D92746">
        <w:rPr>
          <w:rFonts w:ascii="Arial" w:hAnsi="Arial" w:cs="Arial"/>
          <w:sz w:val="22"/>
          <w:szCs w:val="22"/>
        </w:rPr>
        <w:t>vyhlásí ustavení ERIC v úředním věstníku EU. Posuzování fáze „s</w:t>
      </w:r>
      <w:r>
        <w:rPr>
          <w:rFonts w:ascii="Arial" w:hAnsi="Arial" w:cs="Arial"/>
          <w:sz w:val="22"/>
          <w:szCs w:val="22"/>
        </w:rPr>
        <w:t xml:space="preserve">tep 1“ </w:t>
      </w:r>
      <w:r>
        <w:rPr>
          <w:rFonts w:ascii="Arial" w:hAnsi="Arial" w:cs="Arial"/>
          <w:sz w:val="22"/>
          <w:szCs w:val="22"/>
        </w:rPr>
        <w:lastRenderedPageBreak/>
        <w:t>teoreticky trvá</w:t>
      </w:r>
      <w:r w:rsidRPr="00D92746">
        <w:rPr>
          <w:rFonts w:ascii="Arial" w:hAnsi="Arial" w:cs="Arial"/>
          <w:sz w:val="22"/>
          <w:szCs w:val="22"/>
        </w:rPr>
        <w:t xml:space="preserve"> cca 3</w:t>
      </w:r>
      <w:r>
        <w:rPr>
          <w:rFonts w:ascii="Arial" w:hAnsi="Arial" w:cs="Arial"/>
          <w:sz w:val="22"/>
          <w:szCs w:val="22"/>
        </w:rPr>
        <w:t> </w:t>
      </w:r>
      <w:r w:rsidRPr="00D92746">
        <w:rPr>
          <w:rFonts w:ascii="Arial" w:hAnsi="Arial" w:cs="Arial"/>
          <w:sz w:val="22"/>
          <w:szCs w:val="22"/>
        </w:rPr>
        <w:t xml:space="preserve">měsíce, avšak z důvodu komplexnosti této agendy trvá procedura často i déle než 6 měsíců. Procedura „step 2“ by měla trvat cca 6 měsíců, ale také v tomto případě lze očekávat zpoždění procesu ustavování právnické osoby ERIC. Velmi vždy záleží zejména na připravenosti a kvalitě dokumentů, které jsou potřebné pro ustavení právnické osoby ERIC, a </w:t>
      </w:r>
      <w:r>
        <w:rPr>
          <w:rFonts w:ascii="Arial" w:hAnsi="Arial" w:cs="Arial"/>
          <w:sz w:val="22"/>
          <w:szCs w:val="22"/>
        </w:rPr>
        <w:t xml:space="preserve">také </w:t>
      </w:r>
      <w:r w:rsidRPr="00D92746">
        <w:rPr>
          <w:rFonts w:ascii="Arial" w:hAnsi="Arial" w:cs="Arial"/>
          <w:sz w:val="22"/>
          <w:szCs w:val="22"/>
        </w:rPr>
        <w:t>způsobu vypořádání připomínek vznesených ze strany Evropské komise.</w:t>
      </w:r>
    </w:p>
    <w:p w14:paraId="4B2B32B4" w14:textId="5A74FCEA" w:rsidR="00D92746" w:rsidRDefault="00D92746" w:rsidP="00E02654">
      <w:pPr>
        <w:spacing w:after="240" w:line="240" w:lineRule="auto"/>
        <w:rPr>
          <w:rFonts w:ascii="Arial" w:hAnsi="Arial" w:cs="Arial"/>
          <w:sz w:val="22"/>
          <w:szCs w:val="22"/>
        </w:rPr>
      </w:pPr>
      <w:r w:rsidRPr="00D92746">
        <w:rPr>
          <w:rFonts w:ascii="Arial" w:hAnsi="Arial" w:cs="Arial"/>
          <w:sz w:val="22"/>
          <w:szCs w:val="22"/>
        </w:rPr>
        <w:t xml:space="preserve">„Step 1“ týkající se ustavení právnické osoby ELI-ERIC byl </w:t>
      </w:r>
      <w:r w:rsidR="00E02654">
        <w:rPr>
          <w:rFonts w:ascii="Arial" w:hAnsi="Arial" w:cs="Arial"/>
          <w:sz w:val="22"/>
          <w:szCs w:val="22"/>
        </w:rPr>
        <w:t>se</w:t>
      </w:r>
      <w:r w:rsidRPr="00D92746">
        <w:rPr>
          <w:rFonts w:ascii="Arial" w:hAnsi="Arial" w:cs="Arial"/>
          <w:sz w:val="22"/>
          <w:szCs w:val="22"/>
        </w:rPr>
        <w:t xml:space="preserve"> </w:t>
      </w:r>
      <w:r w:rsidR="00E02654">
        <w:rPr>
          <w:rFonts w:ascii="Arial" w:hAnsi="Arial" w:cs="Arial"/>
          <w:sz w:val="22"/>
          <w:szCs w:val="22"/>
        </w:rPr>
        <w:t xml:space="preserve">souhlasným stanoviskem všech tří </w:t>
      </w:r>
      <w:r w:rsidRPr="00D92746">
        <w:rPr>
          <w:rFonts w:ascii="Arial" w:hAnsi="Arial" w:cs="Arial"/>
          <w:sz w:val="22"/>
          <w:szCs w:val="22"/>
        </w:rPr>
        <w:t>hostitelsk</w:t>
      </w:r>
      <w:r w:rsidR="00E02654">
        <w:rPr>
          <w:rFonts w:ascii="Arial" w:hAnsi="Arial" w:cs="Arial"/>
          <w:sz w:val="22"/>
          <w:szCs w:val="22"/>
        </w:rPr>
        <w:t>ých států</w:t>
      </w:r>
      <w:r w:rsidRPr="00D92746">
        <w:rPr>
          <w:rFonts w:ascii="Arial" w:hAnsi="Arial" w:cs="Arial"/>
          <w:sz w:val="22"/>
          <w:szCs w:val="22"/>
        </w:rPr>
        <w:t xml:space="preserve"> pilířů ELI </w:t>
      </w:r>
      <w:r w:rsidR="00E02654">
        <w:rPr>
          <w:rFonts w:ascii="Arial" w:hAnsi="Arial" w:cs="Arial"/>
          <w:sz w:val="22"/>
          <w:szCs w:val="22"/>
        </w:rPr>
        <w:t xml:space="preserve">a </w:t>
      </w:r>
      <w:r>
        <w:rPr>
          <w:rFonts w:ascii="Arial" w:hAnsi="Arial" w:cs="Arial"/>
          <w:sz w:val="22"/>
          <w:szCs w:val="22"/>
        </w:rPr>
        <w:t xml:space="preserve">po dohodě s Evropskou komisí </w:t>
      </w:r>
      <w:r w:rsidRPr="00D92746">
        <w:rPr>
          <w:rFonts w:ascii="Arial" w:hAnsi="Arial" w:cs="Arial"/>
          <w:sz w:val="22"/>
          <w:szCs w:val="22"/>
        </w:rPr>
        <w:t xml:space="preserve">předložen ze strany generálního ředitele ELI DC v prosinci 2016. Evropská komise uplatnila své </w:t>
      </w:r>
      <w:r>
        <w:rPr>
          <w:rFonts w:ascii="Arial" w:hAnsi="Arial" w:cs="Arial"/>
          <w:sz w:val="22"/>
          <w:szCs w:val="22"/>
        </w:rPr>
        <w:t xml:space="preserve">oficiální </w:t>
      </w:r>
      <w:r w:rsidRPr="00D92746">
        <w:rPr>
          <w:rFonts w:ascii="Arial" w:hAnsi="Arial" w:cs="Arial"/>
          <w:sz w:val="22"/>
          <w:szCs w:val="22"/>
        </w:rPr>
        <w:t xml:space="preserve">připomínky </w:t>
      </w:r>
      <w:r>
        <w:rPr>
          <w:rFonts w:ascii="Arial" w:hAnsi="Arial" w:cs="Arial"/>
          <w:sz w:val="22"/>
          <w:szCs w:val="22"/>
        </w:rPr>
        <w:t>k</w:t>
      </w:r>
      <w:r w:rsidR="00E02654">
        <w:rPr>
          <w:rFonts w:ascii="Arial" w:hAnsi="Arial" w:cs="Arial"/>
          <w:sz w:val="22"/>
          <w:szCs w:val="22"/>
        </w:rPr>
        <w:t>e</w:t>
      </w:r>
      <w:r w:rsidRPr="00D92746">
        <w:rPr>
          <w:rFonts w:ascii="Arial" w:hAnsi="Arial" w:cs="Arial"/>
          <w:sz w:val="22"/>
          <w:szCs w:val="22"/>
        </w:rPr>
        <w:t xml:space="preserve"> „</w:t>
      </w:r>
      <w:proofErr w:type="gramStart"/>
      <w:r w:rsidRPr="00D92746">
        <w:rPr>
          <w:rFonts w:ascii="Arial" w:hAnsi="Arial" w:cs="Arial"/>
          <w:sz w:val="22"/>
          <w:szCs w:val="22"/>
        </w:rPr>
        <w:t>step</w:t>
      </w:r>
      <w:proofErr w:type="gramEnd"/>
      <w:r w:rsidRPr="00D92746">
        <w:rPr>
          <w:rFonts w:ascii="Arial" w:hAnsi="Arial" w:cs="Arial"/>
          <w:sz w:val="22"/>
          <w:szCs w:val="22"/>
        </w:rPr>
        <w:t xml:space="preserve"> 1“ dokumentaci ELI-ERIC na přelomu 1. a 2. čtvrtletí roku 2017</w:t>
      </w:r>
      <w:r>
        <w:rPr>
          <w:rFonts w:ascii="Arial" w:hAnsi="Arial" w:cs="Arial"/>
          <w:sz w:val="22"/>
          <w:szCs w:val="22"/>
        </w:rPr>
        <w:t>, přičemž tyto byly zapracovány a</w:t>
      </w:r>
      <w:r w:rsidR="00E02654">
        <w:rPr>
          <w:rFonts w:ascii="Arial" w:hAnsi="Arial" w:cs="Arial"/>
          <w:sz w:val="22"/>
          <w:szCs w:val="22"/>
        </w:rPr>
        <w:t> </w:t>
      </w:r>
      <w:r>
        <w:rPr>
          <w:rFonts w:ascii="Arial" w:hAnsi="Arial" w:cs="Arial"/>
          <w:sz w:val="22"/>
          <w:szCs w:val="22"/>
        </w:rPr>
        <w:t>v červenci roku 2017 byla členy ELI DC odsouhlasena dokumentace ELI-ERIC</w:t>
      </w:r>
      <w:r w:rsidR="00E115DE">
        <w:rPr>
          <w:rFonts w:ascii="Arial" w:hAnsi="Arial" w:cs="Arial"/>
          <w:sz w:val="22"/>
          <w:szCs w:val="22"/>
        </w:rPr>
        <w:t xml:space="preserve"> pro vykonání „step 2“ procedury</w:t>
      </w:r>
      <w:r>
        <w:rPr>
          <w:rFonts w:ascii="Arial" w:hAnsi="Arial" w:cs="Arial"/>
          <w:sz w:val="22"/>
          <w:szCs w:val="22"/>
        </w:rPr>
        <w:t xml:space="preserve">, která je </w:t>
      </w:r>
      <w:r w:rsidR="00E115DE">
        <w:rPr>
          <w:rFonts w:ascii="Arial" w:hAnsi="Arial" w:cs="Arial"/>
          <w:sz w:val="22"/>
          <w:szCs w:val="22"/>
        </w:rPr>
        <w:t xml:space="preserve">již </w:t>
      </w:r>
      <w:r>
        <w:rPr>
          <w:rFonts w:ascii="Arial" w:hAnsi="Arial" w:cs="Arial"/>
          <w:sz w:val="22"/>
          <w:szCs w:val="22"/>
        </w:rPr>
        <w:t>součástí příloh předkládaného materiálu</w:t>
      </w:r>
      <w:r w:rsidR="00E115DE">
        <w:rPr>
          <w:rFonts w:ascii="Arial" w:hAnsi="Arial" w:cs="Arial"/>
          <w:sz w:val="22"/>
          <w:szCs w:val="22"/>
        </w:rPr>
        <w:t xml:space="preserve"> (část IV.)</w:t>
      </w:r>
      <w:r w:rsidRPr="00D92746">
        <w:rPr>
          <w:rFonts w:ascii="Arial" w:hAnsi="Arial" w:cs="Arial"/>
          <w:sz w:val="22"/>
          <w:szCs w:val="22"/>
        </w:rPr>
        <w:t>.</w:t>
      </w:r>
      <w:r w:rsidR="00E115DE">
        <w:rPr>
          <w:rFonts w:ascii="Arial" w:hAnsi="Arial" w:cs="Arial"/>
          <w:sz w:val="22"/>
          <w:szCs w:val="22"/>
        </w:rPr>
        <w:t xml:space="preserve"> D</w:t>
      </w:r>
      <w:r w:rsidRPr="00D92746">
        <w:rPr>
          <w:rFonts w:ascii="Arial" w:hAnsi="Arial" w:cs="Arial"/>
          <w:sz w:val="22"/>
          <w:szCs w:val="22"/>
        </w:rPr>
        <w:t>okumentace ELI-ERIC aktuálně zahrnuje:</w:t>
      </w:r>
    </w:p>
    <w:p w14:paraId="1A659E94" w14:textId="6303AC5B" w:rsidR="00D92746" w:rsidRPr="00D92746" w:rsidRDefault="00D92746" w:rsidP="00E02654">
      <w:pPr>
        <w:pStyle w:val="Odstavecseseznamem"/>
        <w:numPr>
          <w:ilvl w:val="0"/>
          <w:numId w:val="39"/>
        </w:numPr>
        <w:spacing w:after="240" w:line="240" w:lineRule="auto"/>
        <w:contextualSpacing w:val="0"/>
        <w:rPr>
          <w:rFonts w:ascii="Arial" w:hAnsi="Arial" w:cs="Arial"/>
          <w:sz w:val="22"/>
          <w:szCs w:val="22"/>
        </w:rPr>
      </w:pPr>
      <w:r w:rsidRPr="00D92746">
        <w:rPr>
          <w:rFonts w:ascii="Arial" w:hAnsi="Arial" w:cs="Arial"/>
          <w:b/>
          <w:sz w:val="22"/>
          <w:szCs w:val="22"/>
        </w:rPr>
        <w:t>Stanovy ELI-ERIC</w:t>
      </w:r>
      <w:r w:rsidRPr="00D92746">
        <w:rPr>
          <w:rFonts w:ascii="Arial" w:hAnsi="Arial" w:cs="Arial"/>
          <w:sz w:val="22"/>
          <w:szCs w:val="22"/>
        </w:rPr>
        <w:t xml:space="preserve"> – Souhrnný popis organizační struktury právnické osoby, včetně jejích jednotlivých orgánů, jejich kompetencí, práv a p</w:t>
      </w:r>
      <w:r w:rsidR="001801D7">
        <w:rPr>
          <w:rFonts w:ascii="Arial" w:hAnsi="Arial" w:cs="Arial"/>
          <w:sz w:val="22"/>
          <w:szCs w:val="22"/>
        </w:rPr>
        <w:t>ovinností členských států apod.</w:t>
      </w:r>
    </w:p>
    <w:p w14:paraId="4A00945F" w14:textId="47B2E056" w:rsidR="00D92746" w:rsidRPr="00D92746" w:rsidRDefault="00D92746" w:rsidP="00E02654">
      <w:pPr>
        <w:pStyle w:val="Odstavecseseznamem"/>
        <w:numPr>
          <w:ilvl w:val="0"/>
          <w:numId w:val="39"/>
        </w:numPr>
        <w:spacing w:after="240" w:line="240" w:lineRule="auto"/>
        <w:contextualSpacing w:val="0"/>
        <w:rPr>
          <w:rFonts w:ascii="Arial" w:hAnsi="Arial" w:cs="Arial"/>
          <w:sz w:val="22"/>
          <w:szCs w:val="22"/>
        </w:rPr>
      </w:pPr>
      <w:r w:rsidRPr="00D92746">
        <w:rPr>
          <w:rFonts w:ascii="Arial" w:hAnsi="Arial" w:cs="Arial"/>
          <w:b/>
          <w:sz w:val="22"/>
          <w:szCs w:val="22"/>
        </w:rPr>
        <w:t>Příloha č. 1 Stanov ELI-ERIC</w:t>
      </w:r>
      <w:r w:rsidRPr="00D92746">
        <w:rPr>
          <w:rFonts w:ascii="Arial" w:hAnsi="Arial" w:cs="Arial"/>
          <w:sz w:val="22"/>
          <w:szCs w:val="22"/>
        </w:rPr>
        <w:t xml:space="preserve"> – Technický popis experimentálních zařízení pilířů ELI, </w:t>
      </w:r>
      <w:r w:rsidR="00E115DE">
        <w:rPr>
          <w:rFonts w:ascii="Arial" w:hAnsi="Arial" w:cs="Arial"/>
          <w:sz w:val="22"/>
          <w:szCs w:val="22"/>
        </w:rPr>
        <w:t>který</w:t>
      </w:r>
      <w:r w:rsidRPr="00D92746">
        <w:rPr>
          <w:rFonts w:ascii="Arial" w:hAnsi="Arial" w:cs="Arial"/>
          <w:sz w:val="22"/>
          <w:szCs w:val="22"/>
        </w:rPr>
        <w:t xml:space="preserve"> stanovuje </w:t>
      </w:r>
      <w:r w:rsidR="00E115DE">
        <w:rPr>
          <w:rFonts w:ascii="Arial" w:hAnsi="Arial" w:cs="Arial"/>
          <w:sz w:val="22"/>
          <w:szCs w:val="22"/>
        </w:rPr>
        <w:t>jejich technologické parametry.</w:t>
      </w:r>
    </w:p>
    <w:p w14:paraId="6B9D2F7F" w14:textId="2BBAEE38" w:rsidR="00D92746" w:rsidRPr="00D92746" w:rsidRDefault="00D92746" w:rsidP="00E02654">
      <w:pPr>
        <w:pStyle w:val="Odstavecseseznamem"/>
        <w:numPr>
          <w:ilvl w:val="0"/>
          <w:numId w:val="39"/>
        </w:numPr>
        <w:spacing w:after="240" w:line="240" w:lineRule="auto"/>
        <w:contextualSpacing w:val="0"/>
        <w:rPr>
          <w:rFonts w:ascii="Arial" w:hAnsi="Arial" w:cs="Arial"/>
          <w:sz w:val="22"/>
          <w:szCs w:val="22"/>
        </w:rPr>
      </w:pPr>
      <w:r w:rsidRPr="00D92746">
        <w:rPr>
          <w:rFonts w:ascii="Arial" w:hAnsi="Arial" w:cs="Arial"/>
          <w:b/>
          <w:sz w:val="22"/>
          <w:szCs w:val="22"/>
        </w:rPr>
        <w:t>Příloha č. 2 Stanov ELI-ERIC</w:t>
      </w:r>
      <w:r w:rsidRPr="00D92746">
        <w:rPr>
          <w:rFonts w:ascii="Arial" w:hAnsi="Arial" w:cs="Arial"/>
          <w:sz w:val="22"/>
          <w:szCs w:val="22"/>
        </w:rPr>
        <w:t xml:space="preserve"> – Business plán ELI-ERIC, </w:t>
      </w:r>
      <w:r w:rsidR="00955005">
        <w:rPr>
          <w:rFonts w:ascii="Arial" w:hAnsi="Arial" w:cs="Arial"/>
          <w:sz w:val="22"/>
          <w:szCs w:val="22"/>
        </w:rPr>
        <w:t>jež</w:t>
      </w:r>
      <w:r w:rsidRPr="00D92746">
        <w:rPr>
          <w:rFonts w:ascii="Arial" w:hAnsi="Arial" w:cs="Arial"/>
          <w:sz w:val="22"/>
          <w:szCs w:val="22"/>
        </w:rPr>
        <w:t xml:space="preserve"> stanovuje mechanismus výpočtu příspěvků členských států do ELI-ERIC během tzv. „start-up“ fáze v letech 2018 až 2019 a </w:t>
      </w:r>
      <w:r w:rsidR="00E115DE">
        <w:rPr>
          <w:rFonts w:ascii="Arial" w:hAnsi="Arial" w:cs="Arial"/>
          <w:sz w:val="22"/>
          <w:szCs w:val="22"/>
        </w:rPr>
        <w:t xml:space="preserve">během </w:t>
      </w:r>
      <w:r w:rsidRPr="00D92746">
        <w:rPr>
          <w:rFonts w:ascii="Arial" w:hAnsi="Arial" w:cs="Arial"/>
          <w:sz w:val="22"/>
          <w:szCs w:val="22"/>
        </w:rPr>
        <w:t>tzv. „</w:t>
      </w:r>
      <w:proofErr w:type="spellStart"/>
      <w:r w:rsidRPr="00D92746">
        <w:rPr>
          <w:rFonts w:ascii="Arial" w:hAnsi="Arial" w:cs="Arial"/>
          <w:sz w:val="22"/>
          <w:szCs w:val="22"/>
        </w:rPr>
        <w:t>steady</w:t>
      </w:r>
      <w:proofErr w:type="spellEnd"/>
      <w:r w:rsidRPr="00D92746">
        <w:rPr>
          <w:rFonts w:ascii="Arial" w:hAnsi="Arial" w:cs="Arial"/>
          <w:sz w:val="22"/>
          <w:szCs w:val="22"/>
        </w:rPr>
        <w:t xml:space="preserve"> </w:t>
      </w:r>
      <w:proofErr w:type="spellStart"/>
      <w:r w:rsidRPr="00D92746">
        <w:rPr>
          <w:rFonts w:ascii="Arial" w:hAnsi="Arial" w:cs="Arial"/>
          <w:sz w:val="22"/>
          <w:szCs w:val="22"/>
        </w:rPr>
        <w:t>operation</w:t>
      </w:r>
      <w:proofErr w:type="spellEnd"/>
      <w:r w:rsidR="001801D7">
        <w:rPr>
          <w:rFonts w:ascii="Arial" w:hAnsi="Arial" w:cs="Arial"/>
          <w:sz w:val="22"/>
          <w:szCs w:val="22"/>
        </w:rPr>
        <w:t xml:space="preserve"> </w:t>
      </w:r>
      <w:proofErr w:type="spellStart"/>
      <w:r w:rsidR="001801D7">
        <w:rPr>
          <w:rFonts w:ascii="Arial" w:hAnsi="Arial" w:cs="Arial"/>
          <w:sz w:val="22"/>
          <w:szCs w:val="22"/>
        </w:rPr>
        <w:t>phase</w:t>
      </w:r>
      <w:proofErr w:type="spellEnd"/>
      <w:r w:rsidR="001801D7">
        <w:rPr>
          <w:rFonts w:ascii="Arial" w:hAnsi="Arial" w:cs="Arial"/>
          <w:sz w:val="22"/>
          <w:szCs w:val="22"/>
        </w:rPr>
        <w:t>“ v období po roce 2019.</w:t>
      </w:r>
    </w:p>
    <w:sectPr w:rsidR="00D92746" w:rsidRPr="00D92746" w:rsidSect="00AD789E">
      <w:footerReference w:type="default" r:id="rId15"/>
      <w:pgSz w:w="11907" w:h="16839" w:code="9"/>
      <w:pgMar w:top="1418" w:right="1418" w:bottom="1418" w:left="1418"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78E21" w14:textId="77777777" w:rsidR="00D20491" w:rsidRDefault="00D20491" w:rsidP="00617613">
      <w:r>
        <w:separator/>
      </w:r>
    </w:p>
  </w:endnote>
  <w:endnote w:type="continuationSeparator" w:id="0">
    <w:p w14:paraId="0363EE97" w14:textId="77777777" w:rsidR="00D20491" w:rsidRDefault="00D20491" w:rsidP="00617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ppleSystemUIFont">
    <w:altName w:val="Arial Unicode MS"/>
    <w:charset w:val="88"/>
    <w:family w:val="auto"/>
    <w:pitch w:val="variable"/>
    <w:sig w:usb0="00000000" w:usb1="0A080003" w:usb2="00000010" w:usb3="00000000" w:csb0="001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073132"/>
      <w:docPartObj>
        <w:docPartGallery w:val="Page Numbers (Bottom of Page)"/>
        <w:docPartUnique/>
      </w:docPartObj>
    </w:sdtPr>
    <w:sdtEndPr>
      <w:rPr>
        <w:rFonts w:ascii="Arial" w:hAnsi="Arial" w:cs="Arial"/>
        <w:sz w:val="22"/>
        <w:szCs w:val="22"/>
      </w:rPr>
    </w:sdtEndPr>
    <w:sdtContent>
      <w:p w14:paraId="593CA7CD" w14:textId="637FEC5A" w:rsidR="00F8311A" w:rsidRPr="00CD1A86" w:rsidRDefault="00F8311A">
        <w:pPr>
          <w:pStyle w:val="Zpat"/>
          <w:jc w:val="center"/>
          <w:rPr>
            <w:rFonts w:ascii="Arial" w:hAnsi="Arial" w:cs="Arial"/>
            <w:sz w:val="22"/>
            <w:szCs w:val="22"/>
          </w:rPr>
        </w:pPr>
        <w:r w:rsidRPr="00CD1A86">
          <w:rPr>
            <w:rFonts w:ascii="Arial" w:hAnsi="Arial" w:cs="Arial"/>
            <w:sz w:val="22"/>
            <w:szCs w:val="22"/>
          </w:rPr>
          <w:fldChar w:fldCharType="begin"/>
        </w:r>
        <w:r w:rsidRPr="00CD1A86">
          <w:rPr>
            <w:rFonts w:ascii="Arial" w:hAnsi="Arial" w:cs="Arial"/>
            <w:sz w:val="22"/>
            <w:szCs w:val="22"/>
          </w:rPr>
          <w:instrText>PAGE   \* MERGEFORMAT</w:instrText>
        </w:r>
        <w:r w:rsidRPr="00CD1A86">
          <w:rPr>
            <w:rFonts w:ascii="Arial" w:hAnsi="Arial" w:cs="Arial"/>
            <w:sz w:val="22"/>
            <w:szCs w:val="22"/>
          </w:rPr>
          <w:fldChar w:fldCharType="separate"/>
        </w:r>
        <w:r w:rsidR="00D2684C">
          <w:rPr>
            <w:rFonts w:ascii="Arial" w:hAnsi="Arial" w:cs="Arial"/>
            <w:noProof/>
            <w:sz w:val="22"/>
            <w:szCs w:val="22"/>
          </w:rPr>
          <w:t>18</w:t>
        </w:r>
        <w:r w:rsidRPr="00CD1A86">
          <w:rPr>
            <w:rFonts w:ascii="Arial" w:hAnsi="Arial" w:cs="Arial"/>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F4BE8" w14:textId="77777777" w:rsidR="00D20491" w:rsidRDefault="00D20491" w:rsidP="00617613">
      <w:r>
        <w:separator/>
      </w:r>
    </w:p>
  </w:footnote>
  <w:footnote w:type="continuationSeparator" w:id="0">
    <w:p w14:paraId="20713A3F" w14:textId="77777777" w:rsidR="00D20491" w:rsidRDefault="00D20491" w:rsidP="00617613">
      <w:r>
        <w:continuationSeparator/>
      </w:r>
    </w:p>
  </w:footnote>
  <w:footnote w:id="1">
    <w:p w14:paraId="30FAAB38" w14:textId="3E4133F0" w:rsidR="00F8311A" w:rsidRPr="000D18DD" w:rsidRDefault="00F8311A" w:rsidP="000D18DD">
      <w:pPr>
        <w:pStyle w:val="Textpoznpodarou"/>
        <w:jc w:val="both"/>
        <w:rPr>
          <w:rFonts w:ascii="Arial" w:hAnsi="Arial" w:cs="Arial"/>
          <w:sz w:val="18"/>
          <w:szCs w:val="18"/>
        </w:rPr>
      </w:pPr>
      <w:r w:rsidRPr="0001681C">
        <w:rPr>
          <w:rStyle w:val="Znakapoznpodarou"/>
          <w:rFonts w:ascii="Arial" w:hAnsi="Arial" w:cs="Arial"/>
          <w:sz w:val="18"/>
          <w:szCs w:val="18"/>
        </w:rPr>
        <w:footnoteRef/>
      </w:r>
      <w:r w:rsidRPr="0001681C">
        <w:rPr>
          <w:rFonts w:ascii="Arial" w:hAnsi="Arial" w:cs="Arial"/>
          <w:sz w:val="18"/>
          <w:szCs w:val="18"/>
        </w:rPr>
        <w:t xml:space="preserve"> </w:t>
      </w:r>
      <w:r w:rsidRPr="000D18DD">
        <w:rPr>
          <w:rFonts w:ascii="Arial" w:hAnsi="Arial" w:cs="Arial"/>
          <w:sz w:val="18"/>
          <w:szCs w:val="18"/>
        </w:rPr>
        <w:t>Usnesení vlády ČR ze dne 24. listopadu 2008 c</w:t>
      </w:r>
      <w:r w:rsidRPr="000D18DD">
        <w:rPr>
          <w:rFonts w:ascii="Arial" w:eastAsia="Calibri" w:hAnsi="Arial" w:cs="Arial"/>
          <w:sz w:val="18"/>
          <w:szCs w:val="18"/>
        </w:rPr>
        <w:t>̌</w:t>
      </w:r>
      <w:r w:rsidRPr="000D18DD">
        <w:rPr>
          <w:rFonts w:ascii="Arial" w:hAnsi="Arial" w:cs="Arial"/>
          <w:sz w:val="18"/>
          <w:szCs w:val="18"/>
        </w:rPr>
        <w:t>. 1514 k návrhu na podporu kandida</w:t>
      </w:r>
      <w:r>
        <w:rPr>
          <w:rFonts w:ascii="Arial" w:hAnsi="Arial" w:cs="Arial"/>
          <w:sz w:val="18"/>
          <w:szCs w:val="18"/>
        </w:rPr>
        <w:t>tury ČR na sídlo p</w:t>
      </w:r>
      <w:r w:rsidRPr="000D18DD">
        <w:rPr>
          <w:rFonts w:ascii="Arial" w:hAnsi="Arial" w:cs="Arial"/>
          <w:sz w:val="18"/>
          <w:szCs w:val="18"/>
        </w:rPr>
        <w:t xml:space="preserve">rojektu mezinárodní́ výzkumné́ a technologické́ infrastruktury </w:t>
      </w:r>
      <w:proofErr w:type="spellStart"/>
      <w:r w:rsidRPr="000D18DD">
        <w:rPr>
          <w:rFonts w:ascii="Arial" w:hAnsi="Arial" w:cs="Arial"/>
          <w:sz w:val="18"/>
          <w:szCs w:val="18"/>
        </w:rPr>
        <w:t>Extreme</w:t>
      </w:r>
      <w:proofErr w:type="spellEnd"/>
      <w:r w:rsidRPr="000D18DD">
        <w:rPr>
          <w:rFonts w:ascii="Arial" w:hAnsi="Arial" w:cs="Arial"/>
          <w:sz w:val="18"/>
          <w:szCs w:val="18"/>
        </w:rPr>
        <w:t xml:space="preserve"> </w:t>
      </w:r>
      <w:proofErr w:type="spellStart"/>
      <w:r w:rsidRPr="000D18DD">
        <w:rPr>
          <w:rFonts w:ascii="Arial" w:hAnsi="Arial" w:cs="Arial"/>
          <w:sz w:val="18"/>
          <w:szCs w:val="18"/>
        </w:rPr>
        <w:t>Light</w:t>
      </w:r>
      <w:proofErr w:type="spellEnd"/>
      <w:r w:rsidRPr="000D18DD">
        <w:rPr>
          <w:rFonts w:ascii="Arial" w:hAnsi="Arial" w:cs="Arial"/>
          <w:sz w:val="18"/>
          <w:szCs w:val="18"/>
        </w:rPr>
        <w:t xml:space="preserve"> </w:t>
      </w:r>
      <w:proofErr w:type="spellStart"/>
      <w:r w:rsidRPr="000D18DD">
        <w:rPr>
          <w:rFonts w:ascii="Arial" w:hAnsi="Arial" w:cs="Arial"/>
          <w:sz w:val="18"/>
          <w:szCs w:val="18"/>
        </w:rPr>
        <w:t>Infrastructure</w:t>
      </w:r>
      <w:proofErr w:type="spellEnd"/>
      <w:r>
        <w:rPr>
          <w:rFonts w:ascii="Arial" w:hAnsi="Arial" w:cs="Arial"/>
          <w:sz w:val="18"/>
          <w:szCs w:val="18"/>
        </w:rPr>
        <w:t>.</w:t>
      </w:r>
    </w:p>
  </w:footnote>
  <w:footnote w:id="2">
    <w:p w14:paraId="2C1295B3" w14:textId="47FDF013" w:rsidR="00F8311A" w:rsidRPr="00311B4C" w:rsidRDefault="00F8311A" w:rsidP="008958D3">
      <w:pPr>
        <w:pStyle w:val="Textpoznpodarou"/>
        <w:jc w:val="both"/>
        <w:rPr>
          <w:rFonts w:ascii="Verdana" w:hAnsi="Verdana"/>
        </w:rPr>
      </w:pPr>
      <w:r w:rsidRPr="0001681C">
        <w:rPr>
          <w:rStyle w:val="Znakapoznpodarou"/>
          <w:rFonts w:ascii="Arial" w:hAnsi="Arial" w:cs="Arial"/>
          <w:sz w:val="18"/>
          <w:szCs w:val="18"/>
        </w:rPr>
        <w:footnoteRef/>
      </w:r>
      <w:r w:rsidRPr="0001681C">
        <w:rPr>
          <w:rFonts w:ascii="Arial" w:hAnsi="Arial" w:cs="Arial"/>
          <w:sz w:val="18"/>
          <w:szCs w:val="18"/>
        </w:rPr>
        <w:t xml:space="preserve"> Fyzikální ústav AV ČR, v. v. i., Ústav fyziky materiálů AV ČR, v. v. i., Ústav fyziky plazmatu AV ČR, v. v. i., Ústav přístrojové techniky AV ČR, v. v. i., </w:t>
      </w:r>
      <w:r w:rsidRPr="001B13B0">
        <w:rPr>
          <w:rFonts w:ascii="Arial" w:hAnsi="Arial" w:cs="Arial"/>
          <w:sz w:val="18"/>
          <w:szCs w:val="18"/>
        </w:rPr>
        <w:t>Ústav fyzikální chemie J. Heyrovského AV ČR, v. v. i.</w:t>
      </w:r>
      <w:r>
        <w:rPr>
          <w:rFonts w:ascii="Arial" w:hAnsi="Arial" w:cs="Arial"/>
          <w:sz w:val="18"/>
          <w:szCs w:val="18"/>
        </w:rPr>
        <w:t xml:space="preserve">, </w:t>
      </w:r>
      <w:r w:rsidRPr="0001681C">
        <w:rPr>
          <w:rFonts w:ascii="Arial" w:hAnsi="Arial" w:cs="Arial"/>
          <w:sz w:val="18"/>
          <w:szCs w:val="18"/>
        </w:rPr>
        <w:t>Univerzita Karlova</w:t>
      </w:r>
      <w:r>
        <w:rPr>
          <w:rFonts w:ascii="Arial" w:hAnsi="Arial" w:cs="Arial"/>
          <w:sz w:val="18"/>
          <w:szCs w:val="18"/>
        </w:rPr>
        <w:t xml:space="preserve">, </w:t>
      </w:r>
      <w:r w:rsidRPr="0001681C">
        <w:rPr>
          <w:rFonts w:ascii="Arial" w:hAnsi="Arial" w:cs="Arial"/>
          <w:sz w:val="18"/>
          <w:szCs w:val="18"/>
        </w:rPr>
        <w:t>České vysoké učení technické v</w:t>
      </w:r>
      <w:r>
        <w:rPr>
          <w:rFonts w:ascii="Arial" w:hAnsi="Arial" w:cs="Arial"/>
          <w:sz w:val="18"/>
          <w:szCs w:val="18"/>
        </w:rPr>
        <w:t> </w:t>
      </w:r>
      <w:r w:rsidRPr="0001681C">
        <w:rPr>
          <w:rFonts w:ascii="Arial" w:hAnsi="Arial" w:cs="Arial"/>
          <w:sz w:val="18"/>
          <w:szCs w:val="18"/>
        </w:rPr>
        <w:t>Praze</w:t>
      </w:r>
      <w:r>
        <w:rPr>
          <w:rFonts w:ascii="Arial" w:hAnsi="Arial" w:cs="Arial"/>
          <w:sz w:val="18"/>
          <w:szCs w:val="18"/>
        </w:rPr>
        <w:t>,</w:t>
      </w:r>
      <w:r w:rsidRPr="0001681C">
        <w:rPr>
          <w:rFonts w:ascii="Arial" w:hAnsi="Arial" w:cs="Arial"/>
          <w:sz w:val="18"/>
          <w:szCs w:val="18"/>
        </w:rPr>
        <w:t xml:space="preserve"> Vysoká škola chemicko-technologická v Praze, Západočeská univerzita v Plzni</w:t>
      </w:r>
      <w:r>
        <w:rPr>
          <w:rFonts w:ascii="Arial" w:hAnsi="Arial" w:cs="Arial"/>
          <w:sz w:val="18"/>
          <w:szCs w:val="18"/>
        </w:rPr>
        <w:t>, Česká zemědělská univerzita v </w:t>
      </w:r>
      <w:r w:rsidRPr="0001681C">
        <w:rPr>
          <w:rFonts w:ascii="Arial" w:hAnsi="Arial" w:cs="Arial"/>
          <w:sz w:val="18"/>
          <w:szCs w:val="18"/>
        </w:rPr>
        <w:t>Praze, Jihočeská univerzita v Českých Budějovicích, Technická univerzita v</w:t>
      </w:r>
      <w:r>
        <w:rPr>
          <w:rFonts w:ascii="Arial" w:hAnsi="Arial" w:cs="Arial"/>
          <w:sz w:val="18"/>
          <w:szCs w:val="18"/>
        </w:rPr>
        <w:t> </w:t>
      </w:r>
      <w:r w:rsidRPr="0001681C">
        <w:rPr>
          <w:rFonts w:ascii="Arial" w:hAnsi="Arial" w:cs="Arial"/>
          <w:sz w:val="18"/>
          <w:szCs w:val="18"/>
        </w:rPr>
        <w:t>Liberci</w:t>
      </w:r>
      <w:r>
        <w:rPr>
          <w:rFonts w:ascii="Arial" w:hAnsi="Arial" w:cs="Arial"/>
          <w:sz w:val="18"/>
          <w:szCs w:val="18"/>
        </w:rPr>
        <w:t>,</w:t>
      </w:r>
      <w:r w:rsidRPr="0001681C">
        <w:rPr>
          <w:rFonts w:ascii="Arial" w:hAnsi="Arial" w:cs="Arial"/>
          <w:sz w:val="18"/>
          <w:szCs w:val="18"/>
        </w:rPr>
        <w:t xml:space="preserve"> Univerzita Palackého </w:t>
      </w:r>
      <w:r>
        <w:rPr>
          <w:rFonts w:ascii="Arial" w:hAnsi="Arial" w:cs="Arial"/>
          <w:sz w:val="18"/>
          <w:szCs w:val="18"/>
        </w:rPr>
        <w:t>v Olomouci a</w:t>
      </w:r>
      <w:r w:rsidRPr="0001681C">
        <w:rPr>
          <w:rFonts w:ascii="Arial" w:hAnsi="Arial" w:cs="Arial"/>
          <w:sz w:val="18"/>
          <w:szCs w:val="18"/>
        </w:rPr>
        <w:t xml:space="preserve"> Univerzita Pardubice</w:t>
      </w:r>
      <w:r>
        <w:rPr>
          <w:rFonts w:ascii="Arial" w:hAnsi="Arial" w:cs="Arial"/>
          <w:sz w:val="18"/>
          <w:szCs w:val="18"/>
        </w:rPr>
        <w:t>.</w:t>
      </w:r>
    </w:p>
  </w:footnote>
  <w:footnote w:id="3">
    <w:p w14:paraId="156B333D" w14:textId="556BA5DA" w:rsidR="00F8311A" w:rsidRPr="00311B4C" w:rsidRDefault="00F8311A" w:rsidP="0001681C">
      <w:pPr>
        <w:pStyle w:val="Textpoznpodarou"/>
        <w:jc w:val="both"/>
      </w:pPr>
      <w:r w:rsidRPr="0001681C">
        <w:rPr>
          <w:rStyle w:val="Znakapoznpodarou"/>
          <w:rFonts w:ascii="Arial" w:hAnsi="Arial" w:cs="Arial"/>
          <w:sz w:val="18"/>
          <w:szCs w:val="18"/>
        </w:rPr>
        <w:footnoteRef/>
      </w:r>
      <w:r w:rsidRPr="0001681C">
        <w:rPr>
          <w:rFonts w:ascii="Arial" w:hAnsi="Arial" w:cs="Arial"/>
          <w:sz w:val="18"/>
          <w:szCs w:val="18"/>
        </w:rPr>
        <w:t xml:space="preserve"> </w:t>
      </w:r>
      <w:r>
        <w:rPr>
          <w:rFonts w:ascii="Arial" w:hAnsi="Arial" w:cs="Arial"/>
          <w:sz w:val="18"/>
          <w:szCs w:val="18"/>
        </w:rPr>
        <w:t>Usnesení vlády Č</w:t>
      </w:r>
      <w:r w:rsidRPr="009D3246">
        <w:rPr>
          <w:rFonts w:ascii="Arial" w:hAnsi="Arial" w:cs="Arial"/>
          <w:sz w:val="18"/>
          <w:szCs w:val="18"/>
        </w:rPr>
        <w:t>R ze dne 24. listopadu 2008 c</w:t>
      </w:r>
      <w:r w:rsidRPr="009D3246">
        <w:rPr>
          <w:rFonts w:ascii="Arial" w:eastAsia="Calibri" w:hAnsi="Arial" w:cs="Arial"/>
          <w:sz w:val="18"/>
          <w:szCs w:val="18"/>
        </w:rPr>
        <w:t>̌</w:t>
      </w:r>
      <w:r w:rsidRPr="009D3246">
        <w:rPr>
          <w:rFonts w:ascii="Arial" w:hAnsi="Arial" w:cs="Arial"/>
          <w:sz w:val="18"/>
          <w:szCs w:val="18"/>
        </w:rPr>
        <w:t>. 1514 k návrhu na podporu kandida</w:t>
      </w:r>
      <w:r>
        <w:rPr>
          <w:rFonts w:ascii="Arial" w:hAnsi="Arial" w:cs="Arial"/>
          <w:sz w:val="18"/>
          <w:szCs w:val="18"/>
        </w:rPr>
        <w:t xml:space="preserve">tury ČR na sídlo projektu </w:t>
      </w:r>
      <w:proofErr w:type="spellStart"/>
      <w:r>
        <w:rPr>
          <w:rFonts w:ascii="Arial" w:hAnsi="Arial" w:cs="Arial"/>
          <w:sz w:val="18"/>
          <w:szCs w:val="18"/>
        </w:rPr>
        <w:t>mezin</w:t>
      </w:r>
      <w:r w:rsidRPr="009D3246">
        <w:rPr>
          <w:rFonts w:ascii="Arial" w:hAnsi="Arial" w:cs="Arial"/>
          <w:sz w:val="18"/>
          <w:szCs w:val="18"/>
        </w:rPr>
        <w:t>rodní</w:t>
      </w:r>
      <w:proofErr w:type="spellEnd"/>
      <w:r w:rsidRPr="009D3246">
        <w:rPr>
          <w:rFonts w:ascii="Arial" w:hAnsi="Arial" w:cs="Arial"/>
          <w:sz w:val="18"/>
          <w:szCs w:val="18"/>
        </w:rPr>
        <w:t xml:space="preserve">́ výzkumné́ a technologické́ infrastruktury </w:t>
      </w:r>
      <w:proofErr w:type="spellStart"/>
      <w:r w:rsidRPr="009D3246">
        <w:rPr>
          <w:rFonts w:ascii="Arial" w:hAnsi="Arial" w:cs="Arial"/>
          <w:sz w:val="18"/>
          <w:szCs w:val="18"/>
        </w:rPr>
        <w:t>Extreme</w:t>
      </w:r>
      <w:proofErr w:type="spellEnd"/>
      <w:r w:rsidRPr="009D3246">
        <w:rPr>
          <w:rFonts w:ascii="Arial" w:hAnsi="Arial" w:cs="Arial"/>
          <w:sz w:val="18"/>
          <w:szCs w:val="18"/>
        </w:rPr>
        <w:t xml:space="preserve"> </w:t>
      </w:r>
      <w:proofErr w:type="spellStart"/>
      <w:r w:rsidRPr="009D3246">
        <w:rPr>
          <w:rFonts w:ascii="Arial" w:hAnsi="Arial" w:cs="Arial"/>
          <w:sz w:val="18"/>
          <w:szCs w:val="18"/>
        </w:rPr>
        <w:t>Light</w:t>
      </w:r>
      <w:proofErr w:type="spellEnd"/>
      <w:r w:rsidRPr="009D3246">
        <w:rPr>
          <w:rFonts w:ascii="Arial" w:hAnsi="Arial" w:cs="Arial"/>
          <w:sz w:val="18"/>
          <w:szCs w:val="18"/>
        </w:rPr>
        <w:t xml:space="preserve"> </w:t>
      </w:r>
      <w:proofErr w:type="spellStart"/>
      <w:r w:rsidRPr="009D3246">
        <w:rPr>
          <w:rFonts w:ascii="Arial" w:hAnsi="Arial" w:cs="Arial"/>
          <w:sz w:val="18"/>
          <w:szCs w:val="18"/>
        </w:rPr>
        <w:t>Infrastructure</w:t>
      </w:r>
      <w:proofErr w:type="spellEnd"/>
      <w:r>
        <w:t>.</w:t>
      </w:r>
    </w:p>
  </w:footnote>
  <w:footnote w:id="4">
    <w:p w14:paraId="2B8B072A" w14:textId="7597894F" w:rsidR="00F8311A" w:rsidRPr="0001681C" w:rsidRDefault="00F8311A" w:rsidP="0001681C">
      <w:pPr>
        <w:spacing w:after="0"/>
        <w:rPr>
          <w:rFonts w:ascii="Arial" w:hAnsi="Arial" w:cs="Arial"/>
          <w:sz w:val="18"/>
          <w:szCs w:val="18"/>
        </w:rPr>
      </w:pPr>
      <w:r w:rsidRPr="0001681C">
        <w:rPr>
          <w:rStyle w:val="Znakapoznpodarou"/>
          <w:rFonts w:ascii="Arial" w:hAnsi="Arial" w:cs="Arial"/>
          <w:sz w:val="18"/>
          <w:szCs w:val="18"/>
        </w:rPr>
        <w:footnoteRef/>
      </w:r>
      <w:r w:rsidRPr="0001681C">
        <w:rPr>
          <w:rFonts w:ascii="Arial" w:hAnsi="Arial" w:cs="Arial"/>
          <w:sz w:val="18"/>
          <w:szCs w:val="18"/>
        </w:rPr>
        <w:t xml:space="preserve"> </w:t>
      </w:r>
      <w:r>
        <w:rPr>
          <w:rFonts w:ascii="Arial" w:hAnsi="Arial" w:cs="Arial"/>
          <w:sz w:val="18"/>
          <w:szCs w:val="18"/>
        </w:rPr>
        <w:t>„</w:t>
      </w:r>
      <w:r w:rsidRPr="0001681C">
        <w:rPr>
          <w:rFonts w:ascii="Arial" w:hAnsi="Arial" w:cs="Arial"/>
          <w:sz w:val="18"/>
          <w:szCs w:val="18"/>
        </w:rPr>
        <w:t xml:space="preserve">Science and Technology </w:t>
      </w:r>
      <w:proofErr w:type="spellStart"/>
      <w:r w:rsidRPr="0001681C">
        <w:rPr>
          <w:rFonts w:ascii="Arial" w:hAnsi="Arial" w:cs="Arial"/>
          <w:sz w:val="18"/>
          <w:szCs w:val="18"/>
        </w:rPr>
        <w:t>Advanced</w:t>
      </w:r>
      <w:proofErr w:type="spellEnd"/>
      <w:r w:rsidRPr="0001681C">
        <w:rPr>
          <w:rFonts w:ascii="Arial" w:hAnsi="Arial" w:cs="Arial"/>
          <w:sz w:val="18"/>
          <w:szCs w:val="18"/>
        </w:rPr>
        <w:t xml:space="preserve"> Region</w:t>
      </w:r>
      <w:r>
        <w:rPr>
          <w:rFonts w:ascii="Arial" w:hAnsi="Arial" w:cs="Arial"/>
          <w:sz w:val="18"/>
          <w:szCs w:val="18"/>
        </w:rPr>
        <w:t>“</w:t>
      </w:r>
      <w:r w:rsidRPr="0001681C">
        <w:rPr>
          <w:rFonts w:ascii="Arial" w:hAnsi="Arial" w:cs="Arial"/>
          <w:sz w:val="18"/>
          <w:szCs w:val="18"/>
        </w:rPr>
        <w:t xml:space="preserve"> </w:t>
      </w:r>
      <w:r>
        <w:rPr>
          <w:rFonts w:ascii="Arial" w:hAnsi="Arial" w:cs="Arial"/>
          <w:sz w:val="18"/>
          <w:szCs w:val="18"/>
        </w:rPr>
        <w:t xml:space="preserve">(STAR) </w:t>
      </w:r>
      <w:r w:rsidRPr="0001681C">
        <w:rPr>
          <w:rFonts w:ascii="Arial" w:hAnsi="Arial" w:cs="Arial"/>
          <w:sz w:val="18"/>
          <w:szCs w:val="18"/>
        </w:rPr>
        <w:t>je vědecko-technologickým klastrem mezinárodního významu. STAR napomáhá růstu inovačních firem prostřednictvím inkubačních a spin-</w:t>
      </w:r>
      <w:proofErr w:type="spellStart"/>
      <w:r w:rsidRPr="0001681C">
        <w:rPr>
          <w:rFonts w:ascii="Arial" w:hAnsi="Arial" w:cs="Arial"/>
          <w:sz w:val="18"/>
          <w:szCs w:val="18"/>
        </w:rPr>
        <w:t>off</w:t>
      </w:r>
      <w:proofErr w:type="spellEnd"/>
      <w:r>
        <w:rPr>
          <w:rFonts w:ascii="Arial" w:hAnsi="Arial" w:cs="Arial"/>
          <w:sz w:val="18"/>
          <w:szCs w:val="18"/>
        </w:rPr>
        <w:t xml:space="preserve"> procesů, poskytováním služeb s </w:t>
      </w:r>
      <w:r w:rsidRPr="0001681C">
        <w:rPr>
          <w:rFonts w:ascii="Arial" w:hAnsi="Arial" w:cs="Arial"/>
          <w:sz w:val="18"/>
          <w:szCs w:val="18"/>
        </w:rPr>
        <w:t>vysokou přidanou hodnotou, poskytováním kvalitních kancelářských a rozvojových ploch a dalších zařízení. STAR vytváří pracovní prostředí, které stimuluje inovace a podnikání založené na znalostní ekonomice.</w:t>
      </w:r>
    </w:p>
  </w:footnote>
  <w:footnote w:id="5">
    <w:p w14:paraId="79D8FC9D" w14:textId="344A157A" w:rsidR="00F8311A" w:rsidRPr="005178EB" w:rsidRDefault="00F8311A" w:rsidP="005178EB">
      <w:pPr>
        <w:pStyle w:val="Textpoznpodarou"/>
        <w:jc w:val="both"/>
        <w:rPr>
          <w:rFonts w:ascii="Arial" w:hAnsi="Arial" w:cs="Arial"/>
          <w:sz w:val="18"/>
          <w:szCs w:val="18"/>
        </w:rPr>
      </w:pPr>
      <w:r w:rsidRPr="005178EB">
        <w:rPr>
          <w:rStyle w:val="Znakapoznpodarou"/>
          <w:rFonts w:ascii="Arial" w:hAnsi="Arial" w:cs="Arial"/>
          <w:sz w:val="18"/>
          <w:szCs w:val="18"/>
        </w:rPr>
        <w:footnoteRef/>
      </w:r>
      <w:r w:rsidRPr="005178EB">
        <w:rPr>
          <w:rFonts w:ascii="Arial" w:hAnsi="Arial" w:cs="Arial"/>
          <w:sz w:val="18"/>
          <w:szCs w:val="18"/>
        </w:rPr>
        <w:t xml:space="preserve"> Nařízení Rady (ES) č. 723/2009 ze dne 25. června 2009 o právním rámci Společenství pro konsorcium evropské výzkumné infrastruktury</w:t>
      </w:r>
    </w:p>
  </w:footnote>
  <w:footnote w:id="6">
    <w:p w14:paraId="086907D7" w14:textId="7263922A" w:rsidR="00F8311A" w:rsidRPr="0044613D" w:rsidRDefault="00F8311A" w:rsidP="0044613D">
      <w:pPr>
        <w:pStyle w:val="Textpoznpodarou"/>
        <w:jc w:val="both"/>
        <w:rPr>
          <w:rFonts w:ascii="Arial" w:hAnsi="Arial" w:cs="Arial"/>
          <w:sz w:val="18"/>
          <w:szCs w:val="18"/>
        </w:rPr>
      </w:pPr>
      <w:r w:rsidRPr="0044613D">
        <w:rPr>
          <w:rStyle w:val="Znakapoznpodarou"/>
          <w:rFonts w:ascii="Arial" w:hAnsi="Arial" w:cs="Arial"/>
          <w:sz w:val="18"/>
          <w:szCs w:val="18"/>
        </w:rPr>
        <w:footnoteRef/>
      </w:r>
      <w:r w:rsidRPr="0044613D">
        <w:rPr>
          <w:rFonts w:ascii="Arial" w:hAnsi="Arial" w:cs="Arial"/>
          <w:sz w:val="18"/>
          <w:szCs w:val="18"/>
        </w:rPr>
        <w:t xml:space="preserve"> http://ec.europa.eu/research/openscience/index.cfm?pg=openaccess</w:t>
      </w:r>
      <w:r>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75885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6132A5"/>
    <w:multiLevelType w:val="hybridMultilevel"/>
    <w:tmpl w:val="7A569416"/>
    <w:lvl w:ilvl="0" w:tplc="C178BC4E">
      <w:start w:val="8"/>
      <w:numFmt w:val="bullet"/>
      <w:lvlText w:val="-"/>
      <w:lvlJc w:val="left"/>
      <w:pPr>
        <w:ind w:left="720" w:hanging="360"/>
      </w:pPr>
      <w:rPr>
        <w:rFonts w:ascii="Verdana" w:eastAsiaTheme="minorHAnsi" w:hAnsi="Verdana" w:cs="Verdana"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A5736D"/>
    <w:multiLevelType w:val="multilevel"/>
    <w:tmpl w:val="C55C0FCC"/>
    <w:lvl w:ilvl="0">
      <w:start w:val="1"/>
      <w:numFmt w:val="upperRoman"/>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nsid w:val="07586107"/>
    <w:multiLevelType w:val="hybridMultilevel"/>
    <w:tmpl w:val="82E635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A0C30A0"/>
    <w:multiLevelType w:val="hybridMultilevel"/>
    <w:tmpl w:val="3702B4C6"/>
    <w:lvl w:ilvl="0" w:tplc="9976C1C4">
      <w:start w:val="1"/>
      <w:numFmt w:val="bullet"/>
      <w:lvlText w:val="•"/>
      <w:lvlJc w:val="left"/>
      <w:pPr>
        <w:tabs>
          <w:tab w:val="num" w:pos="360"/>
        </w:tabs>
        <w:ind w:left="360" w:hanging="360"/>
      </w:pPr>
      <w:rPr>
        <w:rFonts w:ascii="Arial" w:hAnsi="Arial" w:hint="default"/>
      </w:rPr>
    </w:lvl>
    <w:lvl w:ilvl="1" w:tplc="19645C4A">
      <w:numFmt w:val="bullet"/>
      <w:lvlText w:val="–"/>
      <w:lvlJc w:val="left"/>
      <w:pPr>
        <w:tabs>
          <w:tab w:val="num" w:pos="1080"/>
        </w:tabs>
        <w:ind w:left="1080" w:hanging="360"/>
      </w:pPr>
      <w:rPr>
        <w:rFonts w:ascii=".AppleSystemUIFont" w:hAnsi=".AppleSystemUIFont" w:hint="default"/>
      </w:rPr>
    </w:lvl>
    <w:lvl w:ilvl="2" w:tplc="E9B8F2F6">
      <w:numFmt w:val="bullet"/>
      <w:lvlText w:val="•"/>
      <w:lvlJc w:val="left"/>
      <w:pPr>
        <w:tabs>
          <w:tab w:val="num" w:pos="1800"/>
        </w:tabs>
        <w:ind w:left="1800" w:hanging="360"/>
      </w:pPr>
      <w:rPr>
        <w:rFonts w:ascii="Arial" w:hAnsi="Arial" w:hint="default"/>
      </w:rPr>
    </w:lvl>
    <w:lvl w:ilvl="3" w:tplc="791CC974" w:tentative="1">
      <w:start w:val="1"/>
      <w:numFmt w:val="bullet"/>
      <w:lvlText w:val="•"/>
      <w:lvlJc w:val="left"/>
      <w:pPr>
        <w:tabs>
          <w:tab w:val="num" w:pos="2520"/>
        </w:tabs>
        <w:ind w:left="2520" w:hanging="360"/>
      </w:pPr>
      <w:rPr>
        <w:rFonts w:ascii="Arial" w:hAnsi="Arial" w:hint="default"/>
      </w:rPr>
    </w:lvl>
    <w:lvl w:ilvl="4" w:tplc="EFE85ED6" w:tentative="1">
      <w:start w:val="1"/>
      <w:numFmt w:val="bullet"/>
      <w:lvlText w:val="•"/>
      <w:lvlJc w:val="left"/>
      <w:pPr>
        <w:tabs>
          <w:tab w:val="num" w:pos="3240"/>
        </w:tabs>
        <w:ind w:left="3240" w:hanging="360"/>
      </w:pPr>
      <w:rPr>
        <w:rFonts w:ascii="Arial" w:hAnsi="Arial" w:hint="default"/>
      </w:rPr>
    </w:lvl>
    <w:lvl w:ilvl="5" w:tplc="CA9C7AD6" w:tentative="1">
      <w:start w:val="1"/>
      <w:numFmt w:val="bullet"/>
      <w:lvlText w:val="•"/>
      <w:lvlJc w:val="left"/>
      <w:pPr>
        <w:tabs>
          <w:tab w:val="num" w:pos="3960"/>
        </w:tabs>
        <w:ind w:left="3960" w:hanging="360"/>
      </w:pPr>
      <w:rPr>
        <w:rFonts w:ascii="Arial" w:hAnsi="Arial" w:hint="default"/>
      </w:rPr>
    </w:lvl>
    <w:lvl w:ilvl="6" w:tplc="0A828014" w:tentative="1">
      <w:start w:val="1"/>
      <w:numFmt w:val="bullet"/>
      <w:lvlText w:val="•"/>
      <w:lvlJc w:val="left"/>
      <w:pPr>
        <w:tabs>
          <w:tab w:val="num" w:pos="4680"/>
        </w:tabs>
        <w:ind w:left="4680" w:hanging="360"/>
      </w:pPr>
      <w:rPr>
        <w:rFonts w:ascii="Arial" w:hAnsi="Arial" w:hint="default"/>
      </w:rPr>
    </w:lvl>
    <w:lvl w:ilvl="7" w:tplc="0434BEE0" w:tentative="1">
      <w:start w:val="1"/>
      <w:numFmt w:val="bullet"/>
      <w:lvlText w:val="•"/>
      <w:lvlJc w:val="left"/>
      <w:pPr>
        <w:tabs>
          <w:tab w:val="num" w:pos="5400"/>
        </w:tabs>
        <w:ind w:left="5400" w:hanging="360"/>
      </w:pPr>
      <w:rPr>
        <w:rFonts w:ascii="Arial" w:hAnsi="Arial" w:hint="default"/>
      </w:rPr>
    </w:lvl>
    <w:lvl w:ilvl="8" w:tplc="4E846EB2" w:tentative="1">
      <w:start w:val="1"/>
      <w:numFmt w:val="bullet"/>
      <w:lvlText w:val="•"/>
      <w:lvlJc w:val="left"/>
      <w:pPr>
        <w:tabs>
          <w:tab w:val="num" w:pos="6120"/>
        </w:tabs>
        <w:ind w:left="6120" w:hanging="360"/>
      </w:pPr>
      <w:rPr>
        <w:rFonts w:ascii="Arial" w:hAnsi="Arial" w:hint="default"/>
      </w:rPr>
    </w:lvl>
  </w:abstractNum>
  <w:abstractNum w:abstractNumId="5">
    <w:nsid w:val="0EE106FE"/>
    <w:multiLevelType w:val="hybridMultilevel"/>
    <w:tmpl w:val="E392D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C096D"/>
    <w:multiLevelType w:val="hybridMultilevel"/>
    <w:tmpl w:val="B08EB3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395664"/>
    <w:multiLevelType w:val="hybridMultilevel"/>
    <w:tmpl w:val="FE0466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19BC7454"/>
    <w:multiLevelType w:val="multilevel"/>
    <w:tmpl w:val="FDE24CB2"/>
    <w:lvl w:ilvl="0">
      <w:start w:val="1"/>
      <w:numFmt w:val="decimal"/>
      <w:lvlText w:val="%1)"/>
      <w:lvlJc w:val="left"/>
      <w:pPr>
        <w:ind w:left="720" w:hanging="360"/>
      </w:pPr>
      <w:rPr>
        <w:b/>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nsid w:val="214349C6"/>
    <w:multiLevelType w:val="hybridMultilevel"/>
    <w:tmpl w:val="24A64F2E"/>
    <w:lvl w:ilvl="0" w:tplc="C396D99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17704CA"/>
    <w:multiLevelType w:val="hybridMultilevel"/>
    <w:tmpl w:val="92A4139E"/>
    <w:lvl w:ilvl="0" w:tplc="04050011">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555714C"/>
    <w:multiLevelType w:val="hybridMultilevel"/>
    <w:tmpl w:val="5D8E6A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29944A8B"/>
    <w:multiLevelType w:val="hybridMultilevel"/>
    <w:tmpl w:val="D2DE16BA"/>
    <w:lvl w:ilvl="0" w:tplc="34D88B92">
      <w:start w:val="1"/>
      <w:numFmt w:val="bullet"/>
      <w:lvlText w:val="•"/>
      <w:lvlJc w:val="left"/>
      <w:pPr>
        <w:tabs>
          <w:tab w:val="num" w:pos="720"/>
        </w:tabs>
        <w:ind w:left="720" w:hanging="360"/>
      </w:pPr>
      <w:rPr>
        <w:rFonts w:ascii="Arial" w:hAnsi="Arial" w:hint="default"/>
      </w:rPr>
    </w:lvl>
    <w:lvl w:ilvl="1" w:tplc="08028BDE">
      <w:numFmt w:val="bullet"/>
      <w:lvlText w:val="–"/>
      <w:lvlJc w:val="left"/>
      <w:pPr>
        <w:tabs>
          <w:tab w:val="num" w:pos="1440"/>
        </w:tabs>
        <w:ind w:left="1440" w:hanging="360"/>
      </w:pPr>
      <w:rPr>
        <w:rFonts w:ascii=".AppleSystemUIFont" w:hAnsi=".AppleSystemUIFont" w:hint="default"/>
      </w:rPr>
    </w:lvl>
    <w:lvl w:ilvl="2" w:tplc="4F1EC4B0">
      <w:numFmt w:val="bullet"/>
      <w:lvlText w:val="•"/>
      <w:lvlJc w:val="left"/>
      <w:pPr>
        <w:tabs>
          <w:tab w:val="num" w:pos="2160"/>
        </w:tabs>
        <w:ind w:left="2160" w:hanging="360"/>
      </w:pPr>
      <w:rPr>
        <w:rFonts w:ascii="Arial" w:hAnsi="Arial" w:hint="default"/>
      </w:rPr>
    </w:lvl>
    <w:lvl w:ilvl="3" w:tplc="1312E3B2" w:tentative="1">
      <w:start w:val="1"/>
      <w:numFmt w:val="bullet"/>
      <w:lvlText w:val="•"/>
      <w:lvlJc w:val="left"/>
      <w:pPr>
        <w:tabs>
          <w:tab w:val="num" w:pos="2880"/>
        </w:tabs>
        <w:ind w:left="2880" w:hanging="360"/>
      </w:pPr>
      <w:rPr>
        <w:rFonts w:ascii="Arial" w:hAnsi="Arial" w:hint="default"/>
      </w:rPr>
    </w:lvl>
    <w:lvl w:ilvl="4" w:tplc="DAD4931C" w:tentative="1">
      <w:start w:val="1"/>
      <w:numFmt w:val="bullet"/>
      <w:lvlText w:val="•"/>
      <w:lvlJc w:val="left"/>
      <w:pPr>
        <w:tabs>
          <w:tab w:val="num" w:pos="3600"/>
        </w:tabs>
        <w:ind w:left="3600" w:hanging="360"/>
      </w:pPr>
      <w:rPr>
        <w:rFonts w:ascii="Arial" w:hAnsi="Arial" w:hint="default"/>
      </w:rPr>
    </w:lvl>
    <w:lvl w:ilvl="5" w:tplc="08E0D1E0" w:tentative="1">
      <w:start w:val="1"/>
      <w:numFmt w:val="bullet"/>
      <w:lvlText w:val="•"/>
      <w:lvlJc w:val="left"/>
      <w:pPr>
        <w:tabs>
          <w:tab w:val="num" w:pos="4320"/>
        </w:tabs>
        <w:ind w:left="4320" w:hanging="360"/>
      </w:pPr>
      <w:rPr>
        <w:rFonts w:ascii="Arial" w:hAnsi="Arial" w:hint="default"/>
      </w:rPr>
    </w:lvl>
    <w:lvl w:ilvl="6" w:tplc="2D58E278" w:tentative="1">
      <w:start w:val="1"/>
      <w:numFmt w:val="bullet"/>
      <w:lvlText w:val="•"/>
      <w:lvlJc w:val="left"/>
      <w:pPr>
        <w:tabs>
          <w:tab w:val="num" w:pos="5040"/>
        </w:tabs>
        <w:ind w:left="5040" w:hanging="360"/>
      </w:pPr>
      <w:rPr>
        <w:rFonts w:ascii="Arial" w:hAnsi="Arial" w:hint="default"/>
      </w:rPr>
    </w:lvl>
    <w:lvl w:ilvl="7" w:tplc="A736412A" w:tentative="1">
      <w:start w:val="1"/>
      <w:numFmt w:val="bullet"/>
      <w:lvlText w:val="•"/>
      <w:lvlJc w:val="left"/>
      <w:pPr>
        <w:tabs>
          <w:tab w:val="num" w:pos="5760"/>
        </w:tabs>
        <w:ind w:left="5760" w:hanging="360"/>
      </w:pPr>
      <w:rPr>
        <w:rFonts w:ascii="Arial" w:hAnsi="Arial" w:hint="default"/>
      </w:rPr>
    </w:lvl>
    <w:lvl w:ilvl="8" w:tplc="5216890E" w:tentative="1">
      <w:start w:val="1"/>
      <w:numFmt w:val="bullet"/>
      <w:lvlText w:val="•"/>
      <w:lvlJc w:val="left"/>
      <w:pPr>
        <w:tabs>
          <w:tab w:val="num" w:pos="6480"/>
        </w:tabs>
        <w:ind w:left="6480" w:hanging="360"/>
      </w:pPr>
      <w:rPr>
        <w:rFonts w:ascii="Arial" w:hAnsi="Arial" w:hint="default"/>
      </w:rPr>
    </w:lvl>
  </w:abstractNum>
  <w:abstractNum w:abstractNumId="13">
    <w:nsid w:val="29E97989"/>
    <w:multiLevelType w:val="hybridMultilevel"/>
    <w:tmpl w:val="241A4376"/>
    <w:lvl w:ilvl="0" w:tplc="60E47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CD023E"/>
    <w:multiLevelType w:val="hybridMultilevel"/>
    <w:tmpl w:val="BEB84C5A"/>
    <w:lvl w:ilvl="0" w:tplc="4114272E">
      <w:start w:val="1"/>
      <w:numFmt w:val="bullet"/>
      <w:lvlText w:val="–"/>
      <w:lvlJc w:val="left"/>
      <w:pPr>
        <w:ind w:left="720" w:hanging="360"/>
      </w:pPr>
      <w:rPr>
        <w:rFonts w:ascii="Arial"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110A92"/>
    <w:multiLevelType w:val="hybridMultilevel"/>
    <w:tmpl w:val="42A8988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32A76D0E"/>
    <w:multiLevelType w:val="hybridMultilevel"/>
    <w:tmpl w:val="1804924E"/>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812667"/>
    <w:multiLevelType w:val="hybridMultilevel"/>
    <w:tmpl w:val="007CD6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33A73D33"/>
    <w:multiLevelType w:val="multilevel"/>
    <w:tmpl w:val="865E4756"/>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nsid w:val="34253FA1"/>
    <w:multiLevelType w:val="hybridMultilevel"/>
    <w:tmpl w:val="F36E71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35BB7C0C"/>
    <w:multiLevelType w:val="multilevel"/>
    <w:tmpl w:val="B43AB46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3F8E5A70"/>
    <w:multiLevelType w:val="hybridMultilevel"/>
    <w:tmpl w:val="6CE86D4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42AD2D26"/>
    <w:multiLevelType w:val="hybridMultilevel"/>
    <w:tmpl w:val="90DE3DB0"/>
    <w:lvl w:ilvl="0" w:tplc="4114272E">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8B24F1"/>
    <w:multiLevelType w:val="hybridMultilevel"/>
    <w:tmpl w:val="C5A4BBB4"/>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DF3149"/>
    <w:multiLevelType w:val="hybridMultilevel"/>
    <w:tmpl w:val="EE0E1B3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5154433F"/>
    <w:multiLevelType w:val="hybridMultilevel"/>
    <w:tmpl w:val="8FE024A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5295D2E"/>
    <w:multiLevelType w:val="hybridMultilevel"/>
    <w:tmpl w:val="0EB44F6C"/>
    <w:lvl w:ilvl="0" w:tplc="1CF8D266">
      <w:start w:val="7"/>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8DD5126"/>
    <w:multiLevelType w:val="hybridMultilevel"/>
    <w:tmpl w:val="DD3CEEAC"/>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E5F2926"/>
    <w:multiLevelType w:val="hybridMultilevel"/>
    <w:tmpl w:val="9E56E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563C66"/>
    <w:multiLevelType w:val="hybridMultilevel"/>
    <w:tmpl w:val="01F42C3A"/>
    <w:lvl w:ilvl="0" w:tplc="0C84A78A">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3421D22"/>
    <w:multiLevelType w:val="hybridMultilevel"/>
    <w:tmpl w:val="C250F1D4"/>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3C55037"/>
    <w:multiLevelType w:val="hybridMultilevel"/>
    <w:tmpl w:val="0874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7FD24AD"/>
    <w:multiLevelType w:val="hybridMultilevel"/>
    <w:tmpl w:val="810E7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nsid w:val="74066418"/>
    <w:multiLevelType w:val="hybridMultilevel"/>
    <w:tmpl w:val="8C4A581A"/>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7153474"/>
    <w:multiLevelType w:val="hybridMultilevel"/>
    <w:tmpl w:val="FBD256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CD13631"/>
    <w:multiLevelType w:val="hybridMultilevel"/>
    <w:tmpl w:val="ACC6DB92"/>
    <w:lvl w:ilvl="0" w:tplc="C7965126">
      <w:start w:val="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9"/>
  </w:num>
  <w:num w:numId="2">
    <w:abstractNumId w:val="35"/>
  </w:num>
  <w:num w:numId="3">
    <w:abstractNumId w:val="26"/>
  </w:num>
  <w:num w:numId="4">
    <w:abstractNumId w:val="1"/>
  </w:num>
  <w:num w:numId="5">
    <w:abstractNumId w:val="33"/>
  </w:num>
  <w:num w:numId="6">
    <w:abstractNumId w:val="16"/>
  </w:num>
  <w:num w:numId="7">
    <w:abstractNumId w:val="27"/>
  </w:num>
  <w:num w:numId="8">
    <w:abstractNumId w:val="25"/>
  </w:num>
  <w:num w:numId="9">
    <w:abstractNumId w:val="34"/>
  </w:num>
  <w:num w:numId="10">
    <w:abstractNumId w:val="30"/>
  </w:num>
  <w:num w:numId="11">
    <w:abstractNumId w:val="23"/>
  </w:num>
  <w:num w:numId="12">
    <w:abstractNumId w:val="15"/>
  </w:num>
  <w:num w:numId="13">
    <w:abstractNumId w:val="2"/>
  </w:num>
  <w:num w:numId="14">
    <w:abstractNumId w:val="28"/>
  </w:num>
  <w:num w:numId="15">
    <w:abstractNumId w:val="21"/>
  </w:num>
  <w:num w:numId="16">
    <w:abstractNumId w:val="18"/>
  </w:num>
  <w:num w:numId="17">
    <w:abstractNumId w:val="20"/>
  </w:num>
  <w:num w:numId="18">
    <w:abstractNumId w:val="13"/>
  </w:num>
  <w:num w:numId="19">
    <w:abstractNumId w:val="5"/>
  </w:num>
  <w:num w:numId="20">
    <w:abstractNumId w:val="14"/>
  </w:num>
  <w:num w:numId="21">
    <w:abstractNumId w:val="0"/>
  </w:num>
  <w:num w:numId="22">
    <w:abstractNumId w:val="2"/>
  </w:num>
  <w:num w:numId="23">
    <w:abstractNumId w:val="2"/>
  </w:num>
  <w:num w:numId="24">
    <w:abstractNumId w:val="2"/>
  </w:num>
  <w:num w:numId="25">
    <w:abstractNumId w:val="2"/>
  </w:num>
  <w:num w:numId="26">
    <w:abstractNumId w:val="31"/>
  </w:num>
  <w:num w:numId="27">
    <w:abstractNumId w:val="6"/>
  </w:num>
  <w:num w:numId="28">
    <w:abstractNumId w:val="12"/>
  </w:num>
  <w:num w:numId="29">
    <w:abstractNumId w:val="4"/>
  </w:num>
  <w:num w:numId="30">
    <w:abstractNumId w:val="22"/>
  </w:num>
  <w:num w:numId="31">
    <w:abstractNumId w:val="9"/>
  </w:num>
  <w:num w:numId="32">
    <w:abstractNumId w:val="3"/>
  </w:num>
  <w:num w:numId="33">
    <w:abstractNumId w:val="24"/>
  </w:num>
  <w:num w:numId="34">
    <w:abstractNumId w:val="11"/>
  </w:num>
  <w:num w:numId="35">
    <w:abstractNumId w:val="17"/>
  </w:num>
  <w:num w:numId="36">
    <w:abstractNumId w:val="32"/>
  </w:num>
  <w:num w:numId="37">
    <w:abstractNumId w:val="7"/>
  </w:num>
  <w:num w:numId="38">
    <w:abstractNumId w:val="19"/>
  </w:num>
  <w:num w:numId="39">
    <w:abstractNumId w:val="10"/>
  </w:num>
  <w:num w:numId="4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5FC"/>
    <w:rsid w:val="000020B6"/>
    <w:rsid w:val="00002295"/>
    <w:rsid w:val="000026EE"/>
    <w:rsid w:val="00005D71"/>
    <w:rsid w:val="00010837"/>
    <w:rsid w:val="00011A2D"/>
    <w:rsid w:val="00012F88"/>
    <w:rsid w:val="00013C02"/>
    <w:rsid w:val="00013DA6"/>
    <w:rsid w:val="0001566B"/>
    <w:rsid w:val="0001681C"/>
    <w:rsid w:val="00020F4B"/>
    <w:rsid w:val="0002449D"/>
    <w:rsid w:val="00025DA8"/>
    <w:rsid w:val="00025F94"/>
    <w:rsid w:val="0002723A"/>
    <w:rsid w:val="000309B8"/>
    <w:rsid w:val="00034D1C"/>
    <w:rsid w:val="00040BBC"/>
    <w:rsid w:val="00045346"/>
    <w:rsid w:val="000514EA"/>
    <w:rsid w:val="00052F83"/>
    <w:rsid w:val="00055FA1"/>
    <w:rsid w:val="0006344E"/>
    <w:rsid w:val="0006413A"/>
    <w:rsid w:val="00065479"/>
    <w:rsid w:val="00065DF1"/>
    <w:rsid w:val="00066446"/>
    <w:rsid w:val="0007207F"/>
    <w:rsid w:val="00073526"/>
    <w:rsid w:val="000762E6"/>
    <w:rsid w:val="0008035D"/>
    <w:rsid w:val="000828F4"/>
    <w:rsid w:val="0008317B"/>
    <w:rsid w:val="00084FA0"/>
    <w:rsid w:val="0008573C"/>
    <w:rsid w:val="00097B95"/>
    <w:rsid w:val="000A0764"/>
    <w:rsid w:val="000A0D9F"/>
    <w:rsid w:val="000A2C2E"/>
    <w:rsid w:val="000A45D6"/>
    <w:rsid w:val="000A58A8"/>
    <w:rsid w:val="000A683A"/>
    <w:rsid w:val="000A68D7"/>
    <w:rsid w:val="000A7720"/>
    <w:rsid w:val="000A7E31"/>
    <w:rsid w:val="000B33A2"/>
    <w:rsid w:val="000B4121"/>
    <w:rsid w:val="000B703D"/>
    <w:rsid w:val="000C0E1C"/>
    <w:rsid w:val="000C4910"/>
    <w:rsid w:val="000C7165"/>
    <w:rsid w:val="000D06D9"/>
    <w:rsid w:val="000D11A9"/>
    <w:rsid w:val="000D18DD"/>
    <w:rsid w:val="000D24F7"/>
    <w:rsid w:val="000D4455"/>
    <w:rsid w:val="000D5F6D"/>
    <w:rsid w:val="000D6914"/>
    <w:rsid w:val="000E1FB7"/>
    <w:rsid w:val="000E2351"/>
    <w:rsid w:val="000E3173"/>
    <w:rsid w:val="000E31F0"/>
    <w:rsid w:val="000E3912"/>
    <w:rsid w:val="000E459E"/>
    <w:rsid w:val="000F07B0"/>
    <w:rsid w:val="000F30FD"/>
    <w:rsid w:val="000F3249"/>
    <w:rsid w:val="001014D7"/>
    <w:rsid w:val="00104179"/>
    <w:rsid w:val="001053EA"/>
    <w:rsid w:val="00105B45"/>
    <w:rsid w:val="0010763E"/>
    <w:rsid w:val="001076BE"/>
    <w:rsid w:val="001109EE"/>
    <w:rsid w:val="00111528"/>
    <w:rsid w:val="00120873"/>
    <w:rsid w:val="00120968"/>
    <w:rsid w:val="0012108A"/>
    <w:rsid w:val="001212CB"/>
    <w:rsid w:val="001213A1"/>
    <w:rsid w:val="0012379F"/>
    <w:rsid w:val="00124151"/>
    <w:rsid w:val="00126EBC"/>
    <w:rsid w:val="00127914"/>
    <w:rsid w:val="001353D4"/>
    <w:rsid w:val="0013730F"/>
    <w:rsid w:val="001414A4"/>
    <w:rsid w:val="0014186A"/>
    <w:rsid w:val="00144B70"/>
    <w:rsid w:val="00145A6E"/>
    <w:rsid w:val="00147E0A"/>
    <w:rsid w:val="00147E61"/>
    <w:rsid w:val="00150C96"/>
    <w:rsid w:val="00153388"/>
    <w:rsid w:val="00154D7A"/>
    <w:rsid w:val="00161211"/>
    <w:rsid w:val="00162D34"/>
    <w:rsid w:val="001647B6"/>
    <w:rsid w:val="00167796"/>
    <w:rsid w:val="00170466"/>
    <w:rsid w:val="00171DA3"/>
    <w:rsid w:val="001755EF"/>
    <w:rsid w:val="00175772"/>
    <w:rsid w:val="00177445"/>
    <w:rsid w:val="001801D7"/>
    <w:rsid w:val="00180AB3"/>
    <w:rsid w:val="00181902"/>
    <w:rsid w:val="00184D52"/>
    <w:rsid w:val="001859C8"/>
    <w:rsid w:val="00186EF1"/>
    <w:rsid w:val="0019033C"/>
    <w:rsid w:val="00191AC0"/>
    <w:rsid w:val="00192626"/>
    <w:rsid w:val="00194225"/>
    <w:rsid w:val="001A14CB"/>
    <w:rsid w:val="001A5C80"/>
    <w:rsid w:val="001A5DE2"/>
    <w:rsid w:val="001A67BF"/>
    <w:rsid w:val="001B033C"/>
    <w:rsid w:val="001B0370"/>
    <w:rsid w:val="001B4806"/>
    <w:rsid w:val="001B6B2D"/>
    <w:rsid w:val="001D15A3"/>
    <w:rsid w:val="001D2938"/>
    <w:rsid w:val="001D4D9A"/>
    <w:rsid w:val="001E0280"/>
    <w:rsid w:val="001E3C4C"/>
    <w:rsid w:val="001E3F8A"/>
    <w:rsid w:val="001F2990"/>
    <w:rsid w:val="001F35FA"/>
    <w:rsid w:val="001F542B"/>
    <w:rsid w:val="001F7021"/>
    <w:rsid w:val="001F7C89"/>
    <w:rsid w:val="00206693"/>
    <w:rsid w:val="0020732E"/>
    <w:rsid w:val="00216D54"/>
    <w:rsid w:val="00222963"/>
    <w:rsid w:val="00224C95"/>
    <w:rsid w:val="00226AA2"/>
    <w:rsid w:val="00226C50"/>
    <w:rsid w:val="00227BA2"/>
    <w:rsid w:val="00231EF3"/>
    <w:rsid w:val="0023212E"/>
    <w:rsid w:val="0023271E"/>
    <w:rsid w:val="00232AD6"/>
    <w:rsid w:val="00235597"/>
    <w:rsid w:val="00235D94"/>
    <w:rsid w:val="002362A8"/>
    <w:rsid w:val="002370EB"/>
    <w:rsid w:val="0023770F"/>
    <w:rsid w:val="00240860"/>
    <w:rsid w:val="00240F5B"/>
    <w:rsid w:val="002426A1"/>
    <w:rsid w:val="0024473F"/>
    <w:rsid w:val="0024609E"/>
    <w:rsid w:val="00255300"/>
    <w:rsid w:val="00256268"/>
    <w:rsid w:val="002618DB"/>
    <w:rsid w:val="002619F1"/>
    <w:rsid w:val="00263685"/>
    <w:rsid w:val="00263AB5"/>
    <w:rsid w:val="00263C93"/>
    <w:rsid w:val="00266CEE"/>
    <w:rsid w:val="00267DF5"/>
    <w:rsid w:val="002738E5"/>
    <w:rsid w:val="00273CB6"/>
    <w:rsid w:val="0027571B"/>
    <w:rsid w:val="002769FF"/>
    <w:rsid w:val="00276A3A"/>
    <w:rsid w:val="00277D90"/>
    <w:rsid w:val="0028137D"/>
    <w:rsid w:val="00281FCD"/>
    <w:rsid w:val="00282AC9"/>
    <w:rsid w:val="00284750"/>
    <w:rsid w:val="002855A1"/>
    <w:rsid w:val="00287247"/>
    <w:rsid w:val="00287CB0"/>
    <w:rsid w:val="00290B1C"/>
    <w:rsid w:val="002945E4"/>
    <w:rsid w:val="00294A7D"/>
    <w:rsid w:val="00297FC1"/>
    <w:rsid w:val="002A5717"/>
    <w:rsid w:val="002B1CBF"/>
    <w:rsid w:val="002B2795"/>
    <w:rsid w:val="002B60C5"/>
    <w:rsid w:val="002B6897"/>
    <w:rsid w:val="002B795E"/>
    <w:rsid w:val="002B7B71"/>
    <w:rsid w:val="002B7F16"/>
    <w:rsid w:val="002C0F60"/>
    <w:rsid w:val="002C1AC6"/>
    <w:rsid w:val="002D08D6"/>
    <w:rsid w:val="002D1047"/>
    <w:rsid w:val="002D129D"/>
    <w:rsid w:val="002D1498"/>
    <w:rsid w:val="002D2722"/>
    <w:rsid w:val="002D4147"/>
    <w:rsid w:val="002D724D"/>
    <w:rsid w:val="002E7FB6"/>
    <w:rsid w:val="002F13A2"/>
    <w:rsid w:val="002F35BA"/>
    <w:rsid w:val="002F3ED8"/>
    <w:rsid w:val="002F46E0"/>
    <w:rsid w:val="002F49EA"/>
    <w:rsid w:val="002F6FF2"/>
    <w:rsid w:val="003004CB"/>
    <w:rsid w:val="003027C0"/>
    <w:rsid w:val="00304D1F"/>
    <w:rsid w:val="003069BF"/>
    <w:rsid w:val="0031102B"/>
    <w:rsid w:val="00311419"/>
    <w:rsid w:val="00315AE5"/>
    <w:rsid w:val="00315C23"/>
    <w:rsid w:val="003216FD"/>
    <w:rsid w:val="00322238"/>
    <w:rsid w:val="003271C8"/>
    <w:rsid w:val="00330C85"/>
    <w:rsid w:val="00331406"/>
    <w:rsid w:val="00331D70"/>
    <w:rsid w:val="00332325"/>
    <w:rsid w:val="00333BF7"/>
    <w:rsid w:val="003340E4"/>
    <w:rsid w:val="00337749"/>
    <w:rsid w:val="00345ACF"/>
    <w:rsid w:val="0034668F"/>
    <w:rsid w:val="00346AF3"/>
    <w:rsid w:val="00347DD6"/>
    <w:rsid w:val="00350D39"/>
    <w:rsid w:val="003551D4"/>
    <w:rsid w:val="003571C5"/>
    <w:rsid w:val="00357296"/>
    <w:rsid w:val="0036256A"/>
    <w:rsid w:val="00363A14"/>
    <w:rsid w:val="0036491D"/>
    <w:rsid w:val="003667C2"/>
    <w:rsid w:val="00373E62"/>
    <w:rsid w:val="003768DB"/>
    <w:rsid w:val="003773E5"/>
    <w:rsid w:val="00380130"/>
    <w:rsid w:val="00385239"/>
    <w:rsid w:val="003901D2"/>
    <w:rsid w:val="00394949"/>
    <w:rsid w:val="003A1EB9"/>
    <w:rsid w:val="003A3DA3"/>
    <w:rsid w:val="003A7617"/>
    <w:rsid w:val="003B0196"/>
    <w:rsid w:val="003B0BA9"/>
    <w:rsid w:val="003B202A"/>
    <w:rsid w:val="003B5265"/>
    <w:rsid w:val="003B6020"/>
    <w:rsid w:val="003C3EC4"/>
    <w:rsid w:val="003C4FA9"/>
    <w:rsid w:val="003C5824"/>
    <w:rsid w:val="003C76A1"/>
    <w:rsid w:val="003D2B7E"/>
    <w:rsid w:val="003D6EA7"/>
    <w:rsid w:val="003D74C2"/>
    <w:rsid w:val="003E0394"/>
    <w:rsid w:val="003E0564"/>
    <w:rsid w:val="003E243C"/>
    <w:rsid w:val="003E2D69"/>
    <w:rsid w:val="003E36A9"/>
    <w:rsid w:val="003E53B2"/>
    <w:rsid w:val="003E54F7"/>
    <w:rsid w:val="003E760C"/>
    <w:rsid w:val="003F0493"/>
    <w:rsid w:val="003F31C7"/>
    <w:rsid w:val="003F5FA3"/>
    <w:rsid w:val="003F6E35"/>
    <w:rsid w:val="003F7D78"/>
    <w:rsid w:val="0040011A"/>
    <w:rsid w:val="004005D5"/>
    <w:rsid w:val="004010A8"/>
    <w:rsid w:val="00402F14"/>
    <w:rsid w:val="004034D9"/>
    <w:rsid w:val="004053D7"/>
    <w:rsid w:val="00406C8B"/>
    <w:rsid w:val="00410394"/>
    <w:rsid w:val="004111E7"/>
    <w:rsid w:val="004139FE"/>
    <w:rsid w:val="00413F09"/>
    <w:rsid w:val="00420419"/>
    <w:rsid w:val="004226CB"/>
    <w:rsid w:val="004239F2"/>
    <w:rsid w:val="004244CB"/>
    <w:rsid w:val="00424AE8"/>
    <w:rsid w:val="00424F8F"/>
    <w:rsid w:val="004274FE"/>
    <w:rsid w:val="00431F6A"/>
    <w:rsid w:val="00432509"/>
    <w:rsid w:val="0043512F"/>
    <w:rsid w:val="004360E3"/>
    <w:rsid w:val="00440C9F"/>
    <w:rsid w:val="004410B1"/>
    <w:rsid w:val="0044173B"/>
    <w:rsid w:val="00441E84"/>
    <w:rsid w:val="00443A9C"/>
    <w:rsid w:val="0044613D"/>
    <w:rsid w:val="0045071E"/>
    <w:rsid w:val="004532EF"/>
    <w:rsid w:val="0045431F"/>
    <w:rsid w:val="00454B95"/>
    <w:rsid w:val="00454BDF"/>
    <w:rsid w:val="004554E4"/>
    <w:rsid w:val="0045597E"/>
    <w:rsid w:val="0045791D"/>
    <w:rsid w:val="00460EB0"/>
    <w:rsid w:val="0046162D"/>
    <w:rsid w:val="00466D2E"/>
    <w:rsid w:val="004720B7"/>
    <w:rsid w:val="004810F1"/>
    <w:rsid w:val="00486806"/>
    <w:rsid w:val="00494820"/>
    <w:rsid w:val="00495D92"/>
    <w:rsid w:val="00495DB0"/>
    <w:rsid w:val="004A10A3"/>
    <w:rsid w:val="004A1BE1"/>
    <w:rsid w:val="004B29B1"/>
    <w:rsid w:val="004B4833"/>
    <w:rsid w:val="004B6566"/>
    <w:rsid w:val="004C1EC9"/>
    <w:rsid w:val="004C4976"/>
    <w:rsid w:val="004C5170"/>
    <w:rsid w:val="004C5361"/>
    <w:rsid w:val="004C56C5"/>
    <w:rsid w:val="004C637A"/>
    <w:rsid w:val="004C72E3"/>
    <w:rsid w:val="004D2744"/>
    <w:rsid w:val="004D50D7"/>
    <w:rsid w:val="004D595A"/>
    <w:rsid w:val="004D5A21"/>
    <w:rsid w:val="004D5B29"/>
    <w:rsid w:val="004D7B1F"/>
    <w:rsid w:val="004D7B25"/>
    <w:rsid w:val="004E3A84"/>
    <w:rsid w:val="004E6823"/>
    <w:rsid w:val="004E721B"/>
    <w:rsid w:val="004F0DB1"/>
    <w:rsid w:val="004F15AE"/>
    <w:rsid w:val="004F1956"/>
    <w:rsid w:val="004F7725"/>
    <w:rsid w:val="004F79B7"/>
    <w:rsid w:val="00502AE2"/>
    <w:rsid w:val="00503BAA"/>
    <w:rsid w:val="00503BD3"/>
    <w:rsid w:val="00504EF3"/>
    <w:rsid w:val="00505D79"/>
    <w:rsid w:val="00505F24"/>
    <w:rsid w:val="0051073F"/>
    <w:rsid w:val="00511177"/>
    <w:rsid w:val="00511243"/>
    <w:rsid w:val="005124CC"/>
    <w:rsid w:val="00513035"/>
    <w:rsid w:val="00513853"/>
    <w:rsid w:val="005178EB"/>
    <w:rsid w:val="00521554"/>
    <w:rsid w:val="00522937"/>
    <w:rsid w:val="005266A5"/>
    <w:rsid w:val="00527119"/>
    <w:rsid w:val="005277AA"/>
    <w:rsid w:val="00531464"/>
    <w:rsid w:val="00533915"/>
    <w:rsid w:val="0053401B"/>
    <w:rsid w:val="005358AD"/>
    <w:rsid w:val="005365B4"/>
    <w:rsid w:val="00536B33"/>
    <w:rsid w:val="005401AC"/>
    <w:rsid w:val="00542D87"/>
    <w:rsid w:val="00544A8E"/>
    <w:rsid w:val="00544FF8"/>
    <w:rsid w:val="005503DC"/>
    <w:rsid w:val="00552D4F"/>
    <w:rsid w:val="005551BF"/>
    <w:rsid w:val="005559AC"/>
    <w:rsid w:val="0055749E"/>
    <w:rsid w:val="00560F14"/>
    <w:rsid w:val="00561C12"/>
    <w:rsid w:val="005628A5"/>
    <w:rsid w:val="005633FE"/>
    <w:rsid w:val="00565D44"/>
    <w:rsid w:val="00566AD8"/>
    <w:rsid w:val="00572745"/>
    <w:rsid w:val="00572A0D"/>
    <w:rsid w:val="0057339C"/>
    <w:rsid w:val="005770B3"/>
    <w:rsid w:val="005770DF"/>
    <w:rsid w:val="00582C4F"/>
    <w:rsid w:val="00585D58"/>
    <w:rsid w:val="00590106"/>
    <w:rsid w:val="0059141A"/>
    <w:rsid w:val="005915A0"/>
    <w:rsid w:val="005915BF"/>
    <w:rsid w:val="00592031"/>
    <w:rsid w:val="005A2A94"/>
    <w:rsid w:val="005A5B91"/>
    <w:rsid w:val="005A695D"/>
    <w:rsid w:val="005B041B"/>
    <w:rsid w:val="005B0D4A"/>
    <w:rsid w:val="005B7A39"/>
    <w:rsid w:val="005C2EBD"/>
    <w:rsid w:val="005C76DB"/>
    <w:rsid w:val="005D09AC"/>
    <w:rsid w:val="005D2615"/>
    <w:rsid w:val="005D28E5"/>
    <w:rsid w:val="005D50A2"/>
    <w:rsid w:val="005D5D5E"/>
    <w:rsid w:val="005D6BDC"/>
    <w:rsid w:val="005E0CB4"/>
    <w:rsid w:val="005E1822"/>
    <w:rsid w:val="005E21D8"/>
    <w:rsid w:val="005E5085"/>
    <w:rsid w:val="005F16D7"/>
    <w:rsid w:val="005F3F62"/>
    <w:rsid w:val="005F416A"/>
    <w:rsid w:val="00601467"/>
    <w:rsid w:val="00606B16"/>
    <w:rsid w:val="00610B86"/>
    <w:rsid w:val="0061138F"/>
    <w:rsid w:val="00613A57"/>
    <w:rsid w:val="00614E14"/>
    <w:rsid w:val="00617613"/>
    <w:rsid w:val="00617695"/>
    <w:rsid w:val="00617BCC"/>
    <w:rsid w:val="00617EF0"/>
    <w:rsid w:val="0062081B"/>
    <w:rsid w:val="00621AC5"/>
    <w:rsid w:val="0062499A"/>
    <w:rsid w:val="006251DD"/>
    <w:rsid w:val="00627026"/>
    <w:rsid w:val="00630767"/>
    <w:rsid w:val="006347E5"/>
    <w:rsid w:val="006409CA"/>
    <w:rsid w:val="0064105A"/>
    <w:rsid w:val="00644EF8"/>
    <w:rsid w:val="0064637D"/>
    <w:rsid w:val="00647B21"/>
    <w:rsid w:val="00650115"/>
    <w:rsid w:val="00653910"/>
    <w:rsid w:val="006552C2"/>
    <w:rsid w:val="00655A1B"/>
    <w:rsid w:val="00656A77"/>
    <w:rsid w:val="00660F1B"/>
    <w:rsid w:val="0066164B"/>
    <w:rsid w:val="00661C58"/>
    <w:rsid w:val="00662066"/>
    <w:rsid w:val="00663585"/>
    <w:rsid w:val="00663770"/>
    <w:rsid w:val="00672CA5"/>
    <w:rsid w:val="006752CC"/>
    <w:rsid w:val="00680FC9"/>
    <w:rsid w:val="00681ED5"/>
    <w:rsid w:val="00682FE6"/>
    <w:rsid w:val="00683B64"/>
    <w:rsid w:val="0068648B"/>
    <w:rsid w:val="006915B2"/>
    <w:rsid w:val="00692439"/>
    <w:rsid w:val="006936FC"/>
    <w:rsid w:val="006A0E3C"/>
    <w:rsid w:val="006A39C4"/>
    <w:rsid w:val="006A6FEA"/>
    <w:rsid w:val="006A79B7"/>
    <w:rsid w:val="006B01D4"/>
    <w:rsid w:val="006B300D"/>
    <w:rsid w:val="006B4C35"/>
    <w:rsid w:val="006B5101"/>
    <w:rsid w:val="006B6A6C"/>
    <w:rsid w:val="006C4FB0"/>
    <w:rsid w:val="006C5679"/>
    <w:rsid w:val="006C659E"/>
    <w:rsid w:val="006D051F"/>
    <w:rsid w:val="006D070D"/>
    <w:rsid w:val="006D2B95"/>
    <w:rsid w:val="006D36FB"/>
    <w:rsid w:val="006D4621"/>
    <w:rsid w:val="006D47B0"/>
    <w:rsid w:val="006D5304"/>
    <w:rsid w:val="006D6352"/>
    <w:rsid w:val="006D6DB9"/>
    <w:rsid w:val="006D7650"/>
    <w:rsid w:val="006E109A"/>
    <w:rsid w:val="006E1C6E"/>
    <w:rsid w:val="006E4040"/>
    <w:rsid w:val="006E6103"/>
    <w:rsid w:val="006E70E8"/>
    <w:rsid w:val="006F38E3"/>
    <w:rsid w:val="006F3C52"/>
    <w:rsid w:val="006F4B07"/>
    <w:rsid w:val="006F696A"/>
    <w:rsid w:val="006F706D"/>
    <w:rsid w:val="006F7220"/>
    <w:rsid w:val="007013ED"/>
    <w:rsid w:val="00701657"/>
    <w:rsid w:val="00703FEB"/>
    <w:rsid w:val="00704EB0"/>
    <w:rsid w:val="0070606D"/>
    <w:rsid w:val="007070A6"/>
    <w:rsid w:val="00707478"/>
    <w:rsid w:val="00710BEA"/>
    <w:rsid w:val="007110F9"/>
    <w:rsid w:val="0071484C"/>
    <w:rsid w:val="00714B17"/>
    <w:rsid w:val="00716FAB"/>
    <w:rsid w:val="00722B88"/>
    <w:rsid w:val="007238D7"/>
    <w:rsid w:val="0072518E"/>
    <w:rsid w:val="00726ECD"/>
    <w:rsid w:val="007271C3"/>
    <w:rsid w:val="00727236"/>
    <w:rsid w:val="007276B1"/>
    <w:rsid w:val="00727870"/>
    <w:rsid w:val="00733FA7"/>
    <w:rsid w:val="00735D25"/>
    <w:rsid w:val="007424B2"/>
    <w:rsid w:val="00743A89"/>
    <w:rsid w:val="00744441"/>
    <w:rsid w:val="0074706D"/>
    <w:rsid w:val="00753C28"/>
    <w:rsid w:val="0075478D"/>
    <w:rsid w:val="00755F57"/>
    <w:rsid w:val="00757791"/>
    <w:rsid w:val="00757884"/>
    <w:rsid w:val="00757EA8"/>
    <w:rsid w:val="00757FED"/>
    <w:rsid w:val="00761AF1"/>
    <w:rsid w:val="00762CB2"/>
    <w:rsid w:val="00764629"/>
    <w:rsid w:val="00764FF0"/>
    <w:rsid w:val="0076535A"/>
    <w:rsid w:val="00771FBA"/>
    <w:rsid w:val="00774652"/>
    <w:rsid w:val="00775264"/>
    <w:rsid w:val="007764D2"/>
    <w:rsid w:val="00780CD5"/>
    <w:rsid w:val="00785511"/>
    <w:rsid w:val="0079140A"/>
    <w:rsid w:val="00792E98"/>
    <w:rsid w:val="00794788"/>
    <w:rsid w:val="00795AB0"/>
    <w:rsid w:val="00796A5A"/>
    <w:rsid w:val="007A186F"/>
    <w:rsid w:val="007A20C5"/>
    <w:rsid w:val="007A2125"/>
    <w:rsid w:val="007A3B32"/>
    <w:rsid w:val="007A4062"/>
    <w:rsid w:val="007B20F2"/>
    <w:rsid w:val="007B25C0"/>
    <w:rsid w:val="007B4C07"/>
    <w:rsid w:val="007B4FD2"/>
    <w:rsid w:val="007B7609"/>
    <w:rsid w:val="007C1C6D"/>
    <w:rsid w:val="007C2F23"/>
    <w:rsid w:val="007C5FE2"/>
    <w:rsid w:val="007C77A9"/>
    <w:rsid w:val="007D2B83"/>
    <w:rsid w:val="007D2C8E"/>
    <w:rsid w:val="007D7F03"/>
    <w:rsid w:val="007E049C"/>
    <w:rsid w:val="007E2991"/>
    <w:rsid w:val="007E31F7"/>
    <w:rsid w:val="007E6185"/>
    <w:rsid w:val="007E7C36"/>
    <w:rsid w:val="007F028E"/>
    <w:rsid w:val="007F0A97"/>
    <w:rsid w:val="007F118B"/>
    <w:rsid w:val="007F5A71"/>
    <w:rsid w:val="007F634E"/>
    <w:rsid w:val="007F673B"/>
    <w:rsid w:val="007F74CE"/>
    <w:rsid w:val="0080011A"/>
    <w:rsid w:val="00800551"/>
    <w:rsid w:val="0080093B"/>
    <w:rsid w:val="00803781"/>
    <w:rsid w:val="00803FAA"/>
    <w:rsid w:val="00804C24"/>
    <w:rsid w:val="008059F8"/>
    <w:rsid w:val="00805DF4"/>
    <w:rsid w:val="00821B79"/>
    <w:rsid w:val="00822CFB"/>
    <w:rsid w:val="00824CE7"/>
    <w:rsid w:val="008254D0"/>
    <w:rsid w:val="00825672"/>
    <w:rsid w:val="008269DF"/>
    <w:rsid w:val="008279D0"/>
    <w:rsid w:val="00831C67"/>
    <w:rsid w:val="008323AF"/>
    <w:rsid w:val="00833F3B"/>
    <w:rsid w:val="00836EC9"/>
    <w:rsid w:val="0084030D"/>
    <w:rsid w:val="008416D8"/>
    <w:rsid w:val="00842A66"/>
    <w:rsid w:val="008436B1"/>
    <w:rsid w:val="00847C6B"/>
    <w:rsid w:val="008507EA"/>
    <w:rsid w:val="00854A8A"/>
    <w:rsid w:val="0085553B"/>
    <w:rsid w:val="008556D6"/>
    <w:rsid w:val="00856721"/>
    <w:rsid w:val="00856B34"/>
    <w:rsid w:val="0085785E"/>
    <w:rsid w:val="00862983"/>
    <w:rsid w:val="00863BE1"/>
    <w:rsid w:val="008650B6"/>
    <w:rsid w:val="0086731E"/>
    <w:rsid w:val="00867E66"/>
    <w:rsid w:val="00870AF4"/>
    <w:rsid w:val="00870D5B"/>
    <w:rsid w:val="0087409B"/>
    <w:rsid w:val="00876051"/>
    <w:rsid w:val="008806BA"/>
    <w:rsid w:val="008813B9"/>
    <w:rsid w:val="0088203E"/>
    <w:rsid w:val="008830DA"/>
    <w:rsid w:val="00885FAA"/>
    <w:rsid w:val="00887610"/>
    <w:rsid w:val="00892430"/>
    <w:rsid w:val="00892DCA"/>
    <w:rsid w:val="00893197"/>
    <w:rsid w:val="008941C8"/>
    <w:rsid w:val="00894950"/>
    <w:rsid w:val="00894AFB"/>
    <w:rsid w:val="008950B7"/>
    <w:rsid w:val="008958D3"/>
    <w:rsid w:val="008966D9"/>
    <w:rsid w:val="008A3C03"/>
    <w:rsid w:val="008B02C1"/>
    <w:rsid w:val="008B0E05"/>
    <w:rsid w:val="008B2123"/>
    <w:rsid w:val="008B3F99"/>
    <w:rsid w:val="008B6DAE"/>
    <w:rsid w:val="008C0242"/>
    <w:rsid w:val="008C02B6"/>
    <w:rsid w:val="008C064E"/>
    <w:rsid w:val="008C2E7D"/>
    <w:rsid w:val="008C42B7"/>
    <w:rsid w:val="008C501E"/>
    <w:rsid w:val="008E16DF"/>
    <w:rsid w:val="008E17A0"/>
    <w:rsid w:val="008E1BFA"/>
    <w:rsid w:val="008E36AA"/>
    <w:rsid w:val="008E3BBE"/>
    <w:rsid w:val="008E56D0"/>
    <w:rsid w:val="008E7700"/>
    <w:rsid w:val="008F1974"/>
    <w:rsid w:val="008F3CED"/>
    <w:rsid w:val="008F619A"/>
    <w:rsid w:val="008F6C97"/>
    <w:rsid w:val="008F7581"/>
    <w:rsid w:val="00902562"/>
    <w:rsid w:val="009115E4"/>
    <w:rsid w:val="00911C38"/>
    <w:rsid w:val="009140F2"/>
    <w:rsid w:val="00915166"/>
    <w:rsid w:val="00921A9D"/>
    <w:rsid w:val="00924E13"/>
    <w:rsid w:val="009265EA"/>
    <w:rsid w:val="00931F15"/>
    <w:rsid w:val="00932F4F"/>
    <w:rsid w:val="009339AF"/>
    <w:rsid w:val="00933ACE"/>
    <w:rsid w:val="00934F3B"/>
    <w:rsid w:val="00935DDA"/>
    <w:rsid w:val="0093733B"/>
    <w:rsid w:val="009379FB"/>
    <w:rsid w:val="00937CA7"/>
    <w:rsid w:val="00937CE7"/>
    <w:rsid w:val="009410B4"/>
    <w:rsid w:val="00943777"/>
    <w:rsid w:val="00944960"/>
    <w:rsid w:val="00945708"/>
    <w:rsid w:val="00945D70"/>
    <w:rsid w:val="00945DA9"/>
    <w:rsid w:val="0095157C"/>
    <w:rsid w:val="0095229A"/>
    <w:rsid w:val="00952A26"/>
    <w:rsid w:val="00952AA0"/>
    <w:rsid w:val="00955005"/>
    <w:rsid w:val="00956682"/>
    <w:rsid w:val="009572B6"/>
    <w:rsid w:val="00957AA0"/>
    <w:rsid w:val="00960200"/>
    <w:rsid w:val="00961238"/>
    <w:rsid w:val="00963BAC"/>
    <w:rsid w:val="00965927"/>
    <w:rsid w:val="00966095"/>
    <w:rsid w:val="009705C9"/>
    <w:rsid w:val="00973B7E"/>
    <w:rsid w:val="0097519F"/>
    <w:rsid w:val="00975748"/>
    <w:rsid w:val="009768BF"/>
    <w:rsid w:val="0098508D"/>
    <w:rsid w:val="0098535A"/>
    <w:rsid w:val="00987C33"/>
    <w:rsid w:val="009940D7"/>
    <w:rsid w:val="009970D9"/>
    <w:rsid w:val="009A029E"/>
    <w:rsid w:val="009A1EF9"/>
    <w:rsid w:val="009A289A"/>
    <w:rsid w:val="009A51B1"/>
    <w:rsid w:val="009A65BF"/>
    <w:rsid w:val="009B5C72"/>
    <w:rsid w:val="009C04A0"/>
    <w:rsid w:val="009C1989"/>
    <w:rsid w:val="009C2B9D"/>
    <w:rsid w:val="009C6B79"/>
    <w:rsid w:val="009D0B01"/>
    <w:rsid w:val="009D0C95"/>
    <w:rsid w:val="009D1FB2"/>
    <w:rsid w:val="009D3246"/>
    <w:rsid w:val="009D3CE2"/>
    <w:rsid w:val="009D43E4"/>
    <w:rsid w:val="009D4E09"/>
    <w:rsid w:val="009D71ED"/>
    <w:rsid w:val="009D7723"/>
    <w:rsid w:val="009E1177"/>
    <w:rsid w:val="009E1539"/>
    <w:rsid w:val="009E67F3"/>
    <w:rsid w:val="009E718D"/>
    <w:rsid w:val="009E7835"/>
    <w:rsid w:val="009F01BA"/>
    <w:rsid w:val="009F1E4A"/>
    <w:rsid w:val="009F3366"/>
    <w:rsid w:val="009F3F7D"/>
    <w:rsid w:val="009F5CEC"/>
    <w:rsid w:val="009F6047"/>
    <w:rsid w:val="009F68F2"/>
    <w:rsid w:val="00A00A47"/>
    <w:rsid w:val="00A045C9"/>
    <w:rsid w:val="00A05935"/>
    <w:rsid w:val="00A10300"/>
    <w:rsid w:val="00A1197D"/>
    <w:rsid w:val="00A1217A"/>
    <w:rsid w:val="00A124A7"/>
    <w:rsid w:val="00A1490F"/>
    <w:rsid w:val="00A166AC"/>
    <w:rsid w:val="00A17304"/>
    <w:rsid w:val="00A21920"/>
    <w:rsid w:val="00A222B0"/>
    <w:rsid w:val="00A222EA"/>
    <w:rsid w:val="00A246E9"/>
    <w:rsid w:val="00A24F2F"/>
    <w:rsid w:val="00A263F1"/>
    <w:rsid w:val="00A264A7"/>
    <w:rsid w:val="00A26C48"/>
    <w:rsid w:val="00A36705"/>
    <w:rsid w:val="00A372F1"/>
    <w:rsid w:val="00A375F1"/>
    <w:rsid w:val="00A40D62"/>
    <w:rsid w:val="00A4410A"/>
    <w:rsid w:val="00A47209"/>
    <w:rsid w:val="00A527C1"/>
    <w:rsid w:val="00A602BA"/>
    <w:rsid w:val="00A60A26"/>
    <w:rsid w:val="00A6179C"/>
    <w:rsid w:val="00A62184"/>
    <w:rsid w:val="00A62DF9"/>
    <w:rsid w:val="00A677DF"/>
    <w:rsid w:val="00A7012F"/>
    <w:rsid w:val="00A7175D"/>
    <w:rsid w:val="00A738F7"/>
    <w:rsid w:val="00A760D8"/>
    <w:rsid w:val="00A80E24"/>
    <w:rsid w:val="00A82EB4"/>
    <w:rsid w:val="00A8319D"/>
    <w:rsid w:val="00A8348A"/>
    <w:rsid w:val="00A83B53"/>
    <w:rsid w:val="00A85426"/>
    <w:rsid w:val="00A903C1"/>
    <w:rsid w:val="00A90551"/>
    <w:rsid w:val="00A91557"/>
    <w:rsid w:val="00A92B94"/>
    <w:rsid w:val="00A93C14"/>
    <w:rsid w:val="00A95C52"/>
    <w:rsid w:val="00A966F0"/>
    <w:rsid w:val="00A9702C"/>
    <w:rsid w:val="00AA1116"/>
    <w:rsid w:val="00AA18D0"/>
    <w:rsid w:val="00AA41BD"/>
    <w:rsid w:val="00AA5A7F"/>
    <w:rsid w:val="00AA5AFE"/>
    <w:rsid w:val="00AA75EB"/>
    <w:rsid w:val="00AB1001"/>
    <w:rsid w:val="00AB1477"/>
    <w:rsid w:val="00AB2420"/>
    <w:rsid w:val="00AC1417"/>
    <w:rsid w:val="00AC34A6"/>
    <w:rsid w:val="00AC3972"/>
    <w:rsid w:val="00AC39BB"/>
    <w:rsid w:val="00AC6A37"/>
    <w:rsid w:val="00AC7941"/>
    <w:rsid w:val="00AD0525"/>
    <w:rsid w:val="00AD0DCE"/>
    <w:rsid w:val="00AD674F"/>
    <w:rsid w:val="00AD6A76"/>
    <w:rsid w:val="00AD7039"/>
    <w:rsid w:val="00AD789E"/>
    <w:rsid w:val="00AE0637"/>
    <w:rsid w:val="00AE4B55"/>
    <w:rsid w:val="00AE778B"/>
    <w:rsid w:val="00AF0602"/>
    <w:rsid w:val="00AF17FF"/>
    <w:rsid w:val="00AF2BEE"/>
    <w:rsid w:val="00AF3BE9"/>
    <w:rsid w:val="00AF4528"/>
    <w:rsid w:val="00AF661C"/>
    <w:rsid w:val="00B00C89"/>
    <w:rsid w:val="00B00F63"/>
    <w:rsid w:val="00B01B89"/>
    <w:rsid w:val="00B01E5B"/>
    <w:rsid w:val="00B0265D"/>
    <w:rsid w:val="00B02922"/>
    <w:rsid w:val="00B035DF"/>
    <w:rsid w:val="00B0422F"/>
    <w:rsid w:val="00B04901"/>
    <w:rsid w:val="00B1050D"/>
    <w:rsid w:val="00B12824"/>
    <w:rsid w:val="00B21261"/>
    <w:rsid w:val="00B225F1"/>
    <w:rsid w:val="00B227F5"/>
    <w:rsid w:val="00B2541C"/>
    <w:rsid w:val="00B27EC4"/>
    <w:rsid w:val="00B31B53"/>
    <w:rsid w:val="00B32D0A"/>
    <w:rsid w:val="00B34065"/>
    <w:rsid w:val="00B35725"/>
    <w:rsid w:val="00B36BD9"/>
    <w:rsid w:val="00B3713C"/>
    <w:rsid w:val="00B4234B"/>
    <w:rsid w:val="00B42384"/>
    <w:rsid w:val="00B436DD"/>
    <w:rsid w:val="00B44844"/>
    <w:rsid w:val="00B46049"/>
    <w:rsid w:val="00B469BB"/>
    <w:rsid w:val="00B47465"/>
    <w:rsid w:val="00B47B9B"/>
    <w:rsid w:val="00B55289"/>
    <w:rsid w:val="00B611FA"/>
    <w:rsid w:val="00B701E5"/>
    <w:rsid w:val="00B714D2"/>
    <w:rsid w:val="00B7631E"/>
    <w:rsid w:val="00B80481"/>
    <w:rsid w:val="00B80A01"/>
    <w:rsid w:val="00B80BF0"/>
    <w:rsid w:val="00B83652"/>
    <w:rsid w:val="00B83711"/>
    <w:rsid w:val="00B85383"/>
    <w:rsid w:val="00B85F85"/>
    <w:rsid w:val="00B86C2B"/>
    <w:rsid w:val="00B90B9B"/>
    <w:rsid w:val="00B90F16"/>
    <w:rsid w:val="00B912A0"/>
    <w:rsid w:val="00B91F48"/>
    <w:rsid w:val="00B93365"/>
    <w:rsid w:val="00B94360"/>
    <w:rsid w:val="00B9479F"/>
    <w:rsid w:val="00B96F3B"/>
    <w:rsid w:val="00BA36C9"/>
    <w:rsid w:val="00BA47FE"/>
    <w:rsid w:val="00BA6619"/>
    <w:rsid w:val="00BA7FB0"/>
    <w:rsid w:val="00BB2F06"/>
    <w:rsid w:val="00BB47E8"/>
    <w:rsid w:val="00BB5263"/>
    <w:rsid w:val="00BB60FA"/>
    <w:rsid w:val="00BB6C65"/>
    <w:rsid w:val="00BB6E80"/>
    <w:rsid w:val="00BC17DB"/>
    <w:rsid w:val="00BC247E"/>
    <w:rsid w:val="00BC32E5"/>
    <w:rsid w:val="00BC5010"/>
    <w:rsid w:val="00BC611F"/>
    <w:rsid w:val="00BD014C"/>
    <w:rsid w:val="00BD03B3"/>
    <w:rsid w:val="00BD1215"/>
    <w:rsid w:val="00BD3545"/>
    <w:rsid w:val="00BD40F3"/>
    <w:rsid w:val="00BD5084"/>
    <w:rsid w:val="00BD583A"/>
    <w:rsid w:val="00BE247A"/>
    <w:rsid w:val="00BE3D53"/>
    <w:rsid w:val="00BF01AF"/>
    <w:rsid w:val="00BF1E30"/>
    <w:rsid w:val="00BF2A3C"/>
    <w:rsid w:val="00BF3565"/>
    <w:rsid w:val="00BF43EA"/>
    <w:rsid w:val="00C005FD"/>
    <w:rsid w:val="00C0082D"/>
    <w:rsid w:val="00C03225"/>
    <w:rsid w:val="00C04135"/>
    <w:rsid w:val="00C04703"/>
    <w:rsid w:val="00C067D3"/>
    <w:rsid w:val="00C0686B"/>
    <w:rsid w:val="00C10ECC"/>
    <w:rsid w:val="00C1237C"/>
    <w:rsid w:val="00C17297"/>
    <w:rsid w:val="00C175FC"/>
    <w:rsid w:val="00C200D0"/>
    <w:rsid w:val="00C2062B"/>
    <w:rsid w:val="00C22C74"/>
    <w:rsid w:val="00C230D9"/>
    <w:rsid w:val="00C23740"/>
    <w:rsid w:val="00C26047"/>
    <w:rsid w:val="00C26DD6"/>
    <w:rsid w:val="00C33331"/>
    <w:rsid w:val="00C34AC3"/>
    <w:rsid w:val="00C36B49"/>
    <w:rsid w:val="00C3777D"/>
    <w:rsid w:val="00C4169C"/>
    <w:rsid w:val="00C439E2"/>
    <w:rsid w:val="00C45CFF"/>
    <w:rsid w:val="00C47260"/>
    <w:rsid w:val="00C521F4"/>
    <w:rsid w:val="00C522AC"/>
    <w:rsid w:val="00C52439"/>
    <w:rsid w:val="00C52FE1"/>
    <w:rsid w:val="00C6334F"/>
    <w:rsid w:val="00C67BEF"/>
    <w:rsid w:val="00C710CD"/>
    <w:rsid w:val="00C75ADE"/>
    <w:rsid w:val="00C81638"/>
    <w:rsid w:val="00C835BB"/>
    <w:rsid w:val="00C844AA"/>
    <w:rsid w:val="00C847A8"/>
    <w:rsid w:val="00C85040"/>
    <w:rsid w:val="00C90235"/>
    <w:rsid w:val="00C92F35"/>
    <w:rsid w:val="00C93B4E"/>
    <w:rsid w:val="00C93BAD"/>
    <w:rsid w:val="00C944A6"/>
    <w:rsid w:val="00C95774"/>
    <w:rsid w:val="00C97DA8"/>
    <w:rsid w:val="00CA2868"/>
    <w:rsid w:val="00CA54D7"/>
    <w:rsid w:val="00CA6403"/>
    <w:rsid w:val="00CA6AB4"/>
    <w:rsid w:val="00CA77C5"/>
    <w:rsid w:val="00CB1720"/>
    <w:rsid w:val="00CB2278"/>
    <w:rsid w:val="00CB23A5"/>
    <w:rsid w:val="00CB3E97"/>
    <w:rsid w:val="00CB49B6"/>
    <w:rsid w:val="00CB5E18"/>
    <w:rsid w:val="00CC1D28"/>
    <w:rsid w:val="00CC21A4"/>
    <w:rsid w:val="00CC7090"/>
    <w:rsid w:val="00CD0CC2"/>
    <w:rsid w:val="00CD1A86"/>
    <w:rsid w:val="00CD1DB5"/>
    <w:rsid w:val="00CD5C70"/>
    <w:rsid w:val="00CE140C"/>
    <w:rsid w:val="00CE2183"/>
    <w:rsid w:val="00CE2C37"/>
    <w:rsid w:val="00CE306B"/>
    <w:rsid w:val="00CE6C82"/>
    <w:rsid w:val="00CF0680"/>
    <w:rsid w:val="00CF541D"/>
    <w:rsid w:val="00CF7865"/>
    <w:rsid w:val="00CF7CB2"/>
    <w:rsid w:val="00D004D9"/>
    <w:rsid w:val="00D022B2"/>
    <w:rsid w:val="00D046FA"/>
    <w:rsid w:val="00D06F65"/>
    <w:rsid w:val="00D108F2"/>
    <w:rsid w:val="00D11D25"/>
    <w:rsid w:val="00D16C87"/>
    <w:rsid w:val="00D16DFA"/>
    <w:rsid w:val="00D17E1C"/>
    <w:rsid w:val="00D20491"/>
    <w:rsid w:val="00D2684C"/>
    <w:rsid w:val="00D31EB4"/>
    <w:rsid w:val="00D33E57"/>
    <w:rsid w:val="00D4283F"/>
    <w:rsid w:val="00D45A7D"/>
    <w:rsid w:val="00D45F74"/>
    <w:rsid w:val="00D52684"/>
    <w:rsid w:val="00D57EB4"/>
    <w:rsid w:val="00D57F38"/>
    <w:rsid w:val="00D60CB3"/>
    <w:rsid w:val="00D63023"/>
    <w:rsid w:val="00D6359A"/>
    <w:rsid w:val="00D67F44"/>
    <w:rsid w:val="00D7176A"/>
    <w:rsid w:val="00D72F45"/>
    <w:rsid w:val="00D736DC"/>
    <w:rsid w:val="00D80F50"/>
    <w:rsid w:val="00D810E8"/>
    <w:rsid w:val="00D85BBC"/>
    <w:rsid w:val="00D87163"/>
    <w:rsid w:val="00D87ADD"/>
    <w:rsid w:val="00D9177D"/>
    <w:rsid w:val="00D91998"/>
    <w:rsid w:val="00D92578"/>
    <w:rsid w:val="00D92746"/>
    <w:rsid w:val="00D93816"/>
    <w:rsid w:val="00DA0E1D"/>
    <w:rsid w:val="00DA17D2"/>
    <w:rsid w:val="00DA1823"/>
    <w:rsid w:val="00DA2E95"/>
    <w:rsid w:val="00DA3138"/>
    <w:rsid w:val="00DA46A6"/>
    <w:rsid w:val="00DA50E3"/>
    <w:rsid w:val="00DA5912"/>
    <w:rsid w:val="00DB2631"/>
    <w:rsid w:val="00DB39AC"/>
    <w:rsid w:val="00DB3A21"/>
    <w:rsid w:val="00DB4499"/>
    <w:rsid w:val="00DC344C"/>
    <w:rsid w:val="00DC3825"/>
    <w:rsid w:val="00DC3AE6"/>
    <w:rsid w:val="00DC41C6"/>
    <w:rsid w:val="00DD19E5"/>
    <w:rsid w:val="00DD4777"/>
    <w:rsid w:val="00DD5C68"/>
    <w:rsid w:val="00DD5D74"/>
    <w:rsid w:val="00DE0D67"/>
    <w:rsid w:val="00DE1554"/>
    <w:rsid w:val="00DE188B"/>
    <w:rsid w:val="00DE77B4"/>
    <w:rsid w:val="00DF15F2"/>
    <w:rsid w:val="00DF29EA"/>
    <w:rsid w:val="00DF3E25"/>
    <w:rsid w:val="00DF519B"/>
    <w:rsid w:val="00DF58DC"/>
    <w:rsid w:val="00DF60A1"/>
    <w:rsid w:val="00DF7DE2"/>
    <w:rsid w:val="00E00394"/>
    <w:rsid w:val="00E00C15"/>
    <w:rsid w:val="00E01A65"/>
    <w:rsid w:val="00E02654"/>
    <w:rsid w:val="00E02A92"/>
    <w:rsid w:val="00E04C1E"/>
    <w:rsid w:val="00E0643A"/>
    <w:rsid w:val="00E07F61"/>
    <w:rsid w:val="00E106FC"/>
    <w:rsid w:val="00E10C9D"/>
    <w:rsid w:val="00E1109D"/>
    <w:rsid w:val="00E115DE"/>
    <w:rsid w:val="00E11E42"/>
    <w:rsid w:val="00E15074"/>
    <w:rsid w:val="00E15CFD"/>
    <w:rsid w:val="00E161CE"/>
    <w:rsid w:val="00E25F13"/>
    <w:rsid w:val="00E26FDF"/>
    <w:rsid w:val="00E32BE3"/>
    <w:rsid w:val="00E33BEB"/>
    <w:rsid w:val="00E3452B"/>
    <w:rsid w:val="00E347D8"/>
    <w:rsid w:val="00E36420"/>
    <w:rsid w:val="00E37F2D"/>
    <w:rsid w:val="00E402D6"/>
    <w:rsid w:val="00E4247F"/>
    <w:rsid w:val="00E50943"/>
    <w:rsid w:val="00E51A8C"/>
    <w:rsid w:val="00E53719"/>
    <w:rsid w:val="00E55564"/>
    <w:rsid w:val="00E60A8F"/>
    <w:rsid w:val="00E6233C"/>
    <w:rsid w:val="00E63EB5"/>
    <w:rsid w:val="00E64400"/>
    <w:rsid w:val="00E6548C"/>
    <w:rsid w:val="00E65A61"/>
    <w:rsid w:val="00E679EF"/>
    <w:rsid w:val="00E70056"/>
    <w:rsid w:val="00E7024B"/>
    <w:rsid w:val="00E70B16"/>
    <w:rsid w:val="00E73ADB"/>
    <w:rsid w:val="00E742E1"/>
    <w:rsid w:val="00E749DB"/>
    <w:rsid w:val="00E76404"/>
    <w:rsid w:val="00E826BC"/>
    <w:rsid w:val="00E8282C"/>
    <w:rsid w:val="00E837F9"/>
    <w:rsid w:val="00E83978"/>
    <w:rsid w:val="00E84109"/>
    <w:rsid w:val="00E84F5E"/>
    <w:rsid w:val="00E854E4"/>
    <w:rsid w:val="00E86C6F"/>
    <w:rsid w:val="00E87609"/>
    <w:rsid w:val="00E92685"/>
    <w:rsid w:val="00E927CB"/>
    <w:rsid w:val="00E9422D"/>
    <w:rsid w:val="00E955ED"/>
    <w:rsid w:val="00E966AA"/>
    <w:rsid w:val="00EA0629"/>
    <w:rsid w:val="00EA6C9D"/>
    <w:rsid w:val="00EB15AC"/>
    <w:rsid w:val="00EB24D9"/>
    <w:rsid w:val="00EB2918"/>
    <w:rsid w:val="00EB4181"/>
    <w:rsid w:val="00EB4793"/>
    <w:rsid w:val="00EB5668"/>
    <w:rsid w:val="00EB637D"/>
    <w:rsid w:val="00EB6650"/>
    <w:rsid w:val="00EB7C12"/>
    <w:rsid w:val="00EC0083"/>
    <w:rsid w:val="00EC0B5D"/>
    <w:rsid w:val="00EC10A6"/>
    <w:rsid w:val="00EC21DD"/>
    <w:rsid w:val="00EC3E5F"/>
    <w:rsid w:val="00EC438F"/>
    <w:rsid w:val="00EC46F7"/>
    <w:rsid w:val="00EC4AAB"/>
    <w:rsid w:val="00ED2775"/>
    <w:rsid w:val="00ED665D"/>
    <w:rsid w:val="00EE0D78"/>
    <w:rsid w:val="00EE1BC4"/>
    <w:rsid w:val="00EE304D"/>
    <w:rsid w:val="00EE358E"/>
    <w:rsid w:val="00EE500C"/>
    <w:rsid w:val="00EE5017"/>
    <w:rsid w:val="00EE6DFA"/>
    <w:rsid w:val="00EE7504"/>
    <w:rsid w:val="00EF0709"/>
    <w:rsid w:val="00EF08DA"/>
    <w:rsid w:val="00EF1A2C"/>
    <w:rsid w:val="00EF3A1B"/>
    <w:rsid w:val="00EF4F77"/>
    <w:rsid w:val="00EF5E36"/>
    <w:rsid w:val="00EF7A37"/>
    <w:rsid w:val="00EF7F15"/>
    <w:rsid w:val="00F01288"/>
    <w:rsid w:val="00F0515D"/>
    <w:rsid w:val="00F05F4F"/>
    <w:rsid w:val="00F06804"/>
    <w:rsid w:val="00F07DEC"/>
    <w:rsid w:val="00F114BE"/>
    <w:rsid w:val="00F11D70"/>
    <w:rsid w:val="00F131AB"/>
    <w:rsid w:val="00F14AA2"/>
    <w:rsid w:val="00F16633"/>
    <w:rsid w:val="00F203EB"/>
    <w:rsid w:val="00F22597"/>
    <w:rsid w:val="00F231FF"/>
    <w:rsid w:val="00F25A44"/>
    <w:rsid w:val="00F26E05"/>
    <w:rsid w:val="00F26FFE"/>
    <w:rsid w:val="00F321E7"/>
    <w:rsid w:val="00F40BFE"/>
    <w:rsid w:val="00F463A5"/>
    <w:rsid w:val="00F471A0"/>
    <w:rsid w:val="00F50276"/>
    <w:rsid w:val="00F50E7E"/>
    <w:rsid w:val="00F52D36"/>
    <w:rsid w:val="00F53225"/>
    <w:rsid w:val="00F53ED4"/>
    <w:rsid w:val="00F578F9"/>
    <w:rsid w:val="00F62434"/>
    <w:rsid w:val="00F645CD"/>
    <w:rsid w:val="00F650F9"/>
    <w:rsid w:val="00F6611A"/>
    <w:rsid w:val="00F707B1"/>
    <w:rsid w:val="00F70DF9"/>
    <w:rsid w:val="00F726DD"/>
    <w:rsid w:val="00F777C0"/>
    <w:rsid w:val="00F816B9"/>
    <w:rsid w:val="00F8311A"/>
    <w:rsid w:val="00F8323C"/>
    <w:rsid w:val="00F84674"/>
    <w:rsid w:val="00F85E2B"/>
    <w:rsid w:val="00F87FD7"/>
    <w:rsid w:val="00F91FC0"/>
    <w:rsid w:val="00F92656"/>
    <w:rsid w:val="00F94198"/>
    <w:rsid w:val="00F945C0"/>
    <w:rsid w:val="00F95206"/>
    <w:rsid w:val="00FA0403"/>
    <w:rsid w:val="00FA09F9"/>
    <w:rsid w:val="00FA160F"/>
    <w:rsid w:val="00FA1F40"/>
    <w:rsid w:val="00FA2211"/>
    <w:rsid w:val="00FA227F"/>
    <w:rsid w:val="00FA27AB"/>
    <w:rsid w:val="00FA3CF7"/>
    <w:rsid w:val="00FA6111"/>
    <w:rsid w:val="00FA6839"/>
    <w:rsid w:val="00FA70E4"/>
    <w:rsid w:val="00FA74D2"/>
    <w:rsid w:val="00FA7C1D"/>
    <w:rsid w:val="00FB4CA0"/>
    <w:rsid w:val="00FB7867"/>
    <w:rsid w:val="00FC4540"/>
    <w:rsid w:val="00FC4726"/>
    <w:rsid w:val="00FC5423"/>
    <w:rsid w:val="00FD07CE"/>
    <w:rsid w:val="00FD2943"/>
    <w:rsid w:val="00FD3184"/>
    <w:rsid w:val="00FD35C2"/>
    <w:rsid w:val="00FD4346"/>
    <w:rsid w:val="00FD5705"/>
    <w:rsid w:val="00FD5A40"/>
    <w:rsid w:val="00FD7B84"/>
    <w:rsid w:val="00FE62AF"/>
    <w:rsid w:val="00FE7AEA"/>
    <w:rsid w:val="00FF16C8"/>
    <w:rsid w:val="00FF1CD7"/>
    <w:rsid w:val="00FF2021"/>
    <w:rsid w:val="00FF347F"/>
    <w:rsid w:val="00FF41E3"/>
    <w:rsid w:val="00FF49A1"/>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26F04"/>
  <w15:docId w15:val="{B0221BBE-DB15-4291-9218-97D1F9FE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C6F"/>
    <w:pPr>
      <w:spacing w:after="200" w:line="276" w:lineRule="auto"/>
      <w:jc w:val="both"/>
    </w:pPr>
    <w:rPr>
      <w:rFonts w:cs="Times New Roman"/>
      <w:sz w:val="20"/>
      <w:szCs w:val="24"/>
      <w:lang w:val="cs-CZ" w:eastAsia="en-GB"/>
    </w:rPr>
  </w:style>
  <w:style w:type="paragraph" w:styleId="Nadpis1">
    <w:name w:val="heading 1"/>
    <w:basedOn w:val="Normln"/>
    <w:next w:val="Normln"/>
    <w:link w:val="Nadpis1Char"/>
    <w:uiPriority w:val="9"/>
    <w:qFormat/>
    <w:rsid w:val="00650115"/>
    <w:pPr>
      <w:keepNext/>
      <w:keepLines/>
      <w:numPr>
        <w:numId w:val="13"/>
      </w:numPr>
      <w:tabs>
        <w:tab w:val="left" w:pos="426"/>
      </w:tabs>
      <w:spacing w:before="480" w:after="0"/>
      <w:outlineLvl w:val="0"/>
    </w:pPr>
    <w:rPr>
      <w:rFonts w:eastAsiaTheme="majorEastAsia" w:cstheme="majorBidi"/>
      <w:b/>
      <w:bCs/>
      <w:sz w:val="24"/>
      <w:szCs w:val="28"/>
    </w:rPr>
  </w:style>
  <w:style w:type="paragraph" w:styleId="Nadpis2">
    <w:name w:val="heading 2"/>
    <w:basedOn w:val="Normln"/>
    <w:next w:val="Normln"/>
    <w:link w:val="Nadpis2Char"/>
    <w:uiPriority w:val="9"/>
    <w:unhideWhenUsed/>
    <w:qFormat/>
    <w:rsid w:val="003A3DA3"/>
    <w:pPr>
      <w:keepNext/>
      <w:keepLines/>
      <w:numPr>
        <w:ilvl w:val="1"/>
        <w:numId w:val="13"/>
      </w:numPr>
      <w:spacing w:before="200" w:after="120"/>
      <w:outlineLvl w:val="1"/>
    </w:pPr>
    <w:rPr>
      <w:rFonts w:eastAsiaTheme="majorEastAsia" w:cstheme="majorBidi"/>
      <w:b/>
      <w:bCs/>
      <w:szCs w:val="26"/>
    </w:rPr>
  </w:style>
  <w:style w:type="paragraph" w:styleId="Nadpis3">
    <w:name w:val="heading 3"/>
    <w:basedOn w:val="Nadpis2"/>
    <w:next w:val="Normln"/>
    <w:link w:val="Nadpis3Char"/>
    <w:uiPriority w:val="9"/>
    <w:unhideWhenUsed/>
    <w:qFormat/>
    <w:rsid w:val="00AE778B"/>
    <w:pPr>
      <w:numPr>
        <w:ilvl w:val="2"/>
      </w:numPr>
      <w:outlineLvl w:val="2"/>
    </w:pPr>
    <w:rPr>
      <w:b w:val="0"/>
    </w:rPr>
  </w:style>
  <w:style w:type="paragraph" w:styleId="Nadpis4">
    <w:name w:val="heading 4"/>
    <w:basedOn w:val="Normln"/>
    <w:next w:val="Normln"/>
    <w:link w:val="Nadpis4Char"/>
    <w:uiPriority w:val="9"/>
    <w:unhideWhenUsed/>
    <w:qFormat/>
    <w:rsid w:val="00650115"/>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650115"/>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50115"/>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50115"/>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50115"/>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50115"/>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175FC"/>
    <w:pPr>
      <w:ind w:left="720"/>
      <w:contextualSpacing/>
    </w:pPr>
  </w:style>
  <w:style w:type="paragraph" w:customStyle="1" w:styleId="Default">
    <w:name w:val="Default"/>
    <w:rsid w:val="00C175FC"/>
    <w:pPr>
      <w:autoSpaceDE w:val="0"/>
      <w:autoSpaceDN w:val="0"/>
      <w:adjustRightInd w:val="0"/>
      <w:spacing w:after="0" w:line="240" w:lineRule="auto"/>
    </w:pPr>
    <w:rPr>
      <w:rFonts w:ascii="Arial" w:hAnsi="Arial" w:cs="Arial"/>
      <w:color w:val="000000"/>
      <w:sz w:val="24"/>
      <w:szCs w:val="24"/>
    </w:rPr>
  </w:style>
  <w:style w:type="table" w:customStyle="1" w:styleId="LightList-Accent11">
    <w:name w:val="Light List - Accent 11"/>
    <w:basedOn w:val="Normlntabulka"/>
    <w:uiPriority w:val="61"/>
    <w:rsid w:val="00C175FC"/>
    <w:pPr>
      <w:spacing w:after="0" w:line="240" w:lineRule="auto"/>
    </w:pPr>
    <w:rPr>
      <w:lang w:val="en-GB"/>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Mkatabulky">
    <w:name w:val="Table Grid"/>
    <w:basedOn w:val="Normlntabulka"/>
    <w:uiPriority w:val="39"/>
    <w:rsid w:val="00C175FC"/>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C175FC"/>
    <w:pPr>
      <w:spacing w:after="0" w:line="240" w:lineRule="auto"/>
    </w:pPr>
    <w:rPr>
      <w:rFonts w:ascii="Segoe UI" w:hAnsi="Segoe UI" w:cs="Segoe UI"/>
      <w:sz w:val="18"/>
      <w:szCs w:val="18"/>
      <w:lang w:val="en-US"/>
    </w:rPr>
  </w:style>
  <w:style w:type="character" w:customStyle="1" w:styleId="TextbublinyChar">
    <w:name w:val="Text bubliny Char"/>
    <w:basedOn w:val="Standardnpsmoodstavce"/>
    <w:link w:val="Textbubliny"/>
    <w:uiPriority w:val="99"/>
    <w:semiHidden/>
    <w:rsid w:val="00C175FC"/>
    <w:rPr>
      <w:rFonts w:ascii="Segoe UI" w:hAnsi="Segoe UI" w:cs="Segoe UI"/>
      <w:sz w:val="18"/>
      <w:szCs w:val="18"/>
    </w:rPr>
  </w:style>
  <w:style w:type="character" w:styleId="Odkaznakoment">
    <w:name w:val="annotation reference"/>
    <w:basedOn w:val="Standardnpsmoodstavce"/>
    <w:uiPriority w:val="99"/>
    <w:semiHidden/>
    <w:unhideWhenUsed/>
    <w:rsid w:val="00C175FC"/>
    <w:rPr>
      <w:sz w:val="16"/>
      <w:szCs w:val="16"/>
    </w:rPr>
  </w:style>
  <w:style w:type="paragraph" w:styleId="Textkomente">
    <w:name w:val="annotation text"/>
    <w:basedOn w:val="Normln"/>
    <w:link w:val="TextkomenteChar"/>
    <w:uiPriority w:val="99"/>
    <w:unhideWhenUsed/>
    <w:rsid w:val="00C175FC"/>
    <w:pPr>
      <w:spacing w:after="160" w:line="240" w:lineRule="auto"/>
    </w:pPr>
    <w:rPr>
      <w:szCs w:val="20"/>
      <w:lang w:val="en-US"/>
    </w:rPr>
  </w:style>
  <w:style w:type="character" w:customStyle="1" w:styleId="TextkomenteChar">
    <w:name w:val="Text komentáře Char"/>
    <w:basedOn w:val="Standardnpsmoodstavce"/>
    <w:link w:val="Textkomente"/>
    <w:uiPriority w:val="99"/>
    <w:rsid w:val="00C175FC"/>
    <w:rPr>
      <w:sz w:val="20"/>
      <w:szCs w:val="20"/>
    </w:rPr>
  </w:style>
  <w:style w:type="paragraph" w:styleId="Pedmtkomente">
    <w:name w:val="annotation subject"/>
    <w:basedOn w:val="Textkomente"/>
    <w:next w:val="Textkomente"/>
    <w:link w:val="PedmtkomenteChar"/>
    <w:uiPriority w:val="99"/>
    <w:semiHidden/>
    <w:unhideWhenUsed/>
    <w:rsid w:val="00C175FC"/>
    <w:rPr>
      <w:b/>
      <w:bCs/>
    </w:rPr>
  </w:style>
  <w:style w:type="character" w:customStyle="1" w:styleId="PedmtkomenteChar">
    <w:name w:val="Předmět komentáře Char"/>
    <w:basedOn w:val="TextkomenteChar"/>
    <w:link w:val="Pedmtkomente"/>
    <w:uiPriority w:val="99"/>
    <w:semiHidden/>
    <w:rsid w:val="00C175FC"/>
    <w:rPr>
      <w:b/>
      <w:bCs/>
      <w:sz w:val="20"/>
      <w:szCs w:val="20"/>
    </w:rPr>
  </w:style>
  <w:style w:type="paragraph" w:styleId="Zhlav">
    <w:name w:val="header"/>
    <w:basedOn w:val="Normln"/>
    <w:link w:val="ZhlavChar"/>
    <w:uiPriority w:val="99"/>
    <w:unhideWhenUsed/>
    <w:rsid w:val="00803FAA"/>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803FAA"/>
    <w:rPr>
      <w:lang w:val="en-GB"/>
    </w:rPr>
  </w:style>
  <w:style w:type="paragraph" w:styleId="Zpat">
    <w:name w:val="footer"/>
    <w:basedOn w:val="Normln"/>
    <w:link w:val="ZpatChar"/>
    <w:uiPriority w:val="99"/>
    <w:unhideWhenUsed/>
    <w:rsid w:val="00803FAA"/>
    <w:pPr>
      <w:tabs>
        <w:tab w:val="center" w:pos="4680"/>
        <w:tab w:val="right" w:pos="9360"/>
      </w:tabs>
      <w:spacing w:after="0" w:line="240" w:lineRule="auto"/>
    </w:pPr>
  </w:style>
  <w:style w:type="character" w:customStyle="1" w:styleId="ZpatChar">
    <w:name w:val="Zápatí Char"/>
    <w:basedOn w:val="Standardnpsmoodstavce"/>
    <w:link w:val="Zpat"/>
    <w:uiPriority w:val="99"/>
    <w:rsid w:val="00803FAA"/>
    <w:rPr>
      <w:lang w:val="en-GB"/>
    </w:rPr>
  </w:style>
  <w:style w:type="character" w:styleId="Hypertextovodkaz">
    <w:name w:val="Hyperlink"/>
    <w:basedOn w:val="Standardnpsmoodstavce"/>
    <w:uiPriority w:val="99"/>
    <w:unhideWhenUsed/>
    <w:rsid w:val="00347DD6"/>
    <w:rPr>
      <w:color w:val="0563C1" w:themeColor="hyperlink"/>
      <w:u w:val="single"/>
    </w:rPr>
  </w:style>
  <w:style w:type="paragraph" w:styleId="Titulek">
    <w:name w:val="caption"/>
    <w:basedOn w:val="Normln"/>
    <w:next w:val="Normln"/>
    <w:uiPriority w:val="35"/>
    <w:unhideWhenUsed/>
    <w:qFormat/>
    <w:rsid w:val="0008317B"/>
    <w:pPr>
      <w:spacing w:line="240" w:lineRule="auto"/>
    </w:pPr>
    <w:rPr>
      <w:b/>
      <w:bCs/>
      <w:color w:val="5B9BD5" w:themeColor="accent1"/>
      <w:sz w:val="18"/>
      <w:szCs w:val="18"/>
    </w:rPr>
  </w:style>
  <w:style w:type="character" w:customStyle="1" w:styleId="Nadpis1Char">
    <w:name w:val="Nadpis 1 Char"/>
    <w:basedOn w:val="Standardnpsmoodstavce"/>
    <w:link w:val="Nadpis1"/>
    <w:uiPriority w:val="9"/>
    <w:rsid w:val="00EE5017"/>
    <w:rPr>
      <w:rFonts w:eastAsiaTheme="majorEastAsia" w:cstheme="majorBidi"/>
      <w:b/>
      <w:bCs/>
      <w:sz w:val="24"/>
      <w:szCs w:val="28"/>
      <w:lang w:val="cs-CZ"/>
    </w:rPr>
  </w:style>
  <w:style w:type="character" w:customStyle="1" w:styleId="Nadpis2Char">
    <w:name w:val="Nadpis 2 Char"/>
    <w:basedOn w:val="Standardnpsmoodstavce"/>
    <w:link w:val="Nadpis2"/>
    <w:uiPriority w:val="9"/>
    <w:rsid w:val="003A3DA3"/>
    <w:rPr>
      <w:rFonts w:eastAsiaTheme="majorEastAsia" w:cstheme="majorBidi"/>
      <w:b/>
      <w:bCs/>
      <w:sz w:val="20"/>
      <w:szCs w:val="26"/>
      <w:lang w:val="cs-CZ" w:eastAsia="en-GB"/>
    </w:rPr>
  </w:style>
  <w:style w:type="paragraph" w:styleId="Revize">
    <w:name w:val="Revision"/>
    <w:hidden/>
    <w:uiPriority w:val="99"/>
    <w:semiHidden/>
    <w:rsid w:val="00BA47FE"/>
    <w:pPr>
      <w:spacing w:after="0" w:line="240" w:lineRule="auto"/>
    </w:pPr>
    <w:rPr>
      <w:lang w:val="en-GB"/>
    </w:rPr>
  </w:style>
  <w:style w:type="character" w:customStyle="1" w:styleId="apple-converted-space">
    <w:name w:val="apple-converted-space"/>
    <w:basedOn w:val="Standardnpsmoodstavce"/>
    <w:rsid w:val="00495D92"/>
  </w:style>
  <w:style w:type="paragraph" w:styleId="Normlnweb">
    <w:name w:val="Normal (Web)"/>
    <w:basedOn w:val="Normln"/>
    <w:uiPriority w:val="99"/>
    <w:semiHidden/>
    <w:unhideWhenUsed/>
    <w:rsid w:val="000C7165"/>
    <w:pPr>
      <w:spacing w:before="100" w:beforeAutospacing="1" w:after="100" w:afterAutospacing="1" w:line="240" w:lineRule="auto"/>
    </w:pPr>
    <w:rPr>
      <w:rFonts w:ascii="Times New Roman" w:hAnsi="Times New Roman"/>
      <w:sz w:val="24"/>
    </w:rPr>
  </w:style>
  <w:style w:type="character" w:customStyle="1" w:styleId="Nadpis3Char">
    <w:name w:val="Nadpis 3 Char"/>
    <w:basedOn w:val="Standardnpsmoodstavce"/>
    <w:link w:val="Nadpis3"/>
    <w:uiPriority w:val="9"/>
    <w:rsid w:val="00AE778B"/>
    <w:rPr>
      <w:rFonts w:eastAsiaTheme="majorEastAsia" w:cstheme="majorBidi"/>
      <w:bCs/>
      <w:sz w:val="20"/>
      <w:szCs w:val="26"/>
      <w:lang w:val="cs-CZ" w:eastAsia="en-GB"/>
    </w:rPr>
  </w:style>
  <w:style w:type="character" w:styleId="Siln">
    <w:name w:val="Strong"/>
    <w:basedOn w:val="Standardnpsmoodstavce"/>
    <w:uiPriority w:val="22"/>
    <w:qFormat/>
    <w:rsid w:val="001414A4"/>
    <w:rPr>
      <w:b/>
      <w:bCs/>
    </w:rPr>
  </w:style>
  <w:style w:type="character" w:customStyle="1" w:styleId="Nadpis4Char">
    <w:name w:val="Nadpis 4 Char"/>
    <w:basedOn w:val="Standardnpsmoodstavce"/>
    <w:link w:val="Nadpis4"/>
    <w:uiPriority w:val="9"/>
    <w:rsid w:val="00EE5017"/>
    <w:rPr>
      <w:rFonts w:asciiTheme="majorHAnsi" w:eastAsiaTheme="majorEastAsia" w:hAnsiTheme="majorHAnsi" w:cstheme="majorBidi"/>
      <w:i/>
      <w:iCs/>
      <w:color w:val="2E74B5" w:themeColor="accent1" w:themeShade="BF"/>
      <w:sz w:val="20"/>
      <w:lang w:val="en-GB"/>
    </w:rPr>
  </w:style>
  <w:style w:type="character" w:customStyle="1" w:styleId="Nadpis5Char">
    <w:name w:val="Nadpis 5 Char"/>
    <w:basedOn w:val="Standardnpsmoodstavce"/>
    <w:link w:val="Nadpis5"/>
    <w:uiPriority w:val="9"/>
    <w:rsid w:val="00EE5017"/>
    <w:rPr>
      <w:rFonts w:asciiTheme="majorHAnsi" w:eastAsiaTheme="majorEastAsia" w:hAnsiTheme="majorHAnsi" w:cstheme="majorBidi"/>
      <w:color w:val="2E74B5" w:themeColor="accent1" w:themeShade="BF"/>
      <w:sz w:val="20"/>
      <w:lang w:val="en-GB"/>
    </w:rPr>
  </w:style>
  <w:style w:type="character" w:customStyle="1" w:styleId="Nadpis6Char">
    <w:name w:val="Nadpis 6 Char"/>
    <w:basedOn w:val="Standardnpsmoodstavce"/>
    <w:link w:val="Nadpis6"/>
    <w:uiPriority w:val="9"/>
    <w:semiHidden/>
    <w:rsid w:val="00EE5017"/>
    <w:rPr>
      <w:rFonts w:asciiTheme="majorHAnsi" w:eastAsiaTheme="majorEastAsia" w:hAnsiTheme="majorHAnsi" w:cstheme="majorBidi"/>
      <w:color w:val="1F4D78" w:themeColor="accent1" w:themeShade="7F"/>
      <w:sz w:val="20"/>
      <w:lang w:val="en-GB"/>
    </w:rPr>
  </w:style>
  <w:style w:type="character" w:customStyle="1" w:styleId="Nadpis7Char">
    <w:name w:val="Nadpis 7 Char"/>
    <w:basedOn w:val="Standardnpsmoodstavce"/>
    <w:link w:val="Nadpis7"/>
    <w:uiPriority w:val="9"/>
    <w:semiHidden/>
    <w:rsid w:val="00EE5017"/>
    <w:rPr>
      <w:rFonts w:asciiTheme="majorHAnsi" w:eastAsiaTheme="majorEastAsia" w:hAnsiTheme="majorHAnsi" w:cstheme="majorBidi"/>
      <w:i/>
      <w:iCs/>
      <w:color w:val="1F4D78" w:themeColor="accent1" w:themeShade="7F"/>
      <w:sz w:val="20"/>
      <w:lang w:val="en-GB"/>
    </w:rPr>
  </w:style>
  <w:style w:type="character" w:customStyle="1" w:styleId="Nadpis8Char">
    <w:name w:val="Nadpis 8 Char"/>
    <w:basedOn w:val="Standardnpsmoodstavce"/>
    <w:link w:val="Nadpis8"/>
    <w:uiPriority w:val="9"/>
    <w:semiHidden/>
    <w:rsid w:val="00EE5017"/>
    <w:rPr>
      <w:rFonts w:asciiTheme="majorHAnsi" w:eastAsiaTheme="majorEastAsia" w:hAnsiTheme="majorHAnsi" w:cstheme="majorBidi"/>
      <w:color w:val="272727" w:themeColor="text1" w:themeTint="D8"/>
      <w:sz w:val="21"/>
      <w:szCs w:val="21"/>
      <w:lang w:val="en-GB"/>
    </w:rPr>
  </w:style>
  <w:style w:type="character" w:customStyle="1" w:styleId="Nadpis9Char">
    <w:name w:val="Nadpis 9 Char"/>
    <w:basedOn w:val="Standardnpsmoodstavce"/>
    <w:link w:val="Nadpis9"/>
    <w:uiPriority w:val="9"/>
    <w:semiHidden/>
    <w:rsid w:val="00EE5017"/>
    <w:rPr>
      <w:rFonts w:asciiTheme="majorHAnsi" w:eastAsiaTheme="majorEastAsia" w:hAnsiTheme="majorHAnsi" w:cstheme="majorBidi"/>
      <w:i/>
      <w:iCs/>
      <w:color w:val="272727" w:themeColor="text1" w:themeTint="D8"/>
      <w:sz w:val="21"/>
      <w:szCs w:val="21"/>
      <w:lang w:val="en-GB"/>
    </w:rPr>
  </w:style>
  <w:style w:type="paragraph" w:styleId="Textpoznpodarou">
    <w:name w:val="footnote text"/>
    <w:basedOn w:val="Normln"/>
    <w:link w:val="TextpoznpodarouChar"/>
    <w:uiPriority w:val="99"/>
    <w:rsid w:val="00902562"/>
    <w:pPr>
      <w:spacing w:after="0" w:line="240" w:lineRule="auto"/>
      <w:jc w:val="left"/>
    </w:pPr>
    <w:rPr>
      <w:rFonts w:eastAsia="Verdana"/>
      <w:sz w:val="16"/>
      <w:szCs w:val="20"/>
      <w:lang w:eastAsia="en-US"/>
    </w:rPr>
  </w:style>
  <w:style w:type="character" w:customStyle="1" w:styleId="TextpoznpodarouChar">
    <w:name w:val="Text pozn. pod čarou Char"/>
    <w:basedOn w:val="Standardnpsmoodstavce"/>
    <w:link w:val="Textpoznpodarou"/>
    <w:uiPriority w:val="99"/>
    <w:rsid w:val="00902562"/>
    <w:rPr>
      <w:rFonts w:eastAsia="Verdana" w:cs="Times New Roman"/>
      <w:sz w:val="16"/>
      <w:szCs w:val="20"/>
      <w:lang w:val="cs-CZ"/>
    </w:rPr>
  </w:style>
  <w:style w:type="character" w:styleId="Znakapoznpodarou">
    <w:name w:val="footnote reference"/>
    <w:uiPriority w:val="99"/>
    <w:rsid w:val="00902562"/>
    <w:rPr>
      <w:vertAlign w:val="superscript"/>
    </w:rPr>
  </w:style>
  <w:style w:type="paragraph" w:customStyle="1" w:styleId="p1">
    <w:name w:val="p1"/>
    <w:basedOn w:val="Normln"/>
    <w:rsid w:val="001014D7"/>
    <w:pPr>
      <w:spacing w:after="0" w:line="240" w:lineRule="auto"/>
      <w:jc w:val="left"/>
    </w:pPr>
    <w:rPr>
      <w:rFonts w:ascii="Helvetica" w:hAnsi="Helvetica"/>
      <w:sz w:val="16"/>
      <w:szCs w:val="16"/>
    </w:rPr>
  </w:style>
  <w:style w:type="paragraph" w:styleId="Rozloendokumentu">
    <w:name w:val="Document Map"/>
    <w:basedOn w:val="Normln"/>
    <w:link w:val="RozloendokumentuChar"/>
    <w:uiPriority w:val="99"/>
    <w:semiHidden/>
    <w:unhideWhenUsed/>
    <w:rsid w:val="00CC21A4"/>
    <w:pPr>
      <w:spacing w:after="0" w:line="240" w:lineRule="auto"/>
    </w:pPr>
    <w:rPr>
      <w:rFonts w:ascii="Times New Roman" w:hAnsi="Times New Roman"/>
      <w:sz w:val="24"/>
    </w:rPr>
  </w:style>
  <w:style w:type="character" w:customStyle="1" w:styleId="RozloendokumentuChar">
    <w:name w:val="Rozložení dokumentu Char"/>
    <w:basedOn w:val="Standardnpsmoodstavce"/>
    <w:link w:val="Rozloendokumentu"/>
    <w:uiPriority w:val="99"/>
    <w:semiHidden/>
    <w:rsid w:val="00CC21A4"/>
    <w:rPr>
      <w:rFonts w:ascii="Times New Roman" w:hAnsi="Times New Roman" w:cs="Times New Roman"/>
      <w:sz w:val="24"/>
      <w:szCs w:val="24"/>
      <w:lang w:val="en-GB" w:eastAsia="cs-CZ"/>
    </w:rPr>
  </w:style>
  <w:style w:type="character" w:customStyle="1" w:styleId="OdstavecseseznamemChar">
    <w:name w:val="Odstavec se seznamem Char"/>
    <w:basedOn w:val="Standardnpsmoodstavce"/>
    <w:link w:val="Odstavecseseznamem"/>
    <w:uiPriority w:val="34"/>
    <w:rsid w:val="003A3DA3"/>
    <w:rPr>
      <w:rFonts w:cs="Times New Roman"/>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4480">
      <w:bodyDiv w:val="1"/>
      <w:marLeft w:val="0"/>
      <w:marRight w:val="0"/>
      <w:marTop w:val="0"/>
      <w:marBottom w:val="0"/>
      <w:divBdr>
        <w:top w:val="none" w:sz="0" w:space="0" w:color="auto"/>
        <w:left w:val="none" w:sz="0" w:space="0" w:color="auto"/>
        <w:bottom w:val="none" w:sz="0" w:space="0" w:color="auto"/>
        <w:right w:val="none" w:sz="0" w:space="0" w:color="auto"/>
      </w:divBdr>
    </w:div>
    <w:div w:id="245386320">
      <w:bodyDiv w:val="1"/>
      <w:marLeft w:val="0"/>
      <w:marRight w:val="0"/>
      <w:marTop w:val="0"/>
      <w:marBottom w:val="0"/>
      <w:divBdr>
        <w:top w:val="none" w:sz="0" w:space="0" w:color="auto"/>
        <w:left w:val="none" w:sz="0" w:space="0" w:color="auto"/>
        <w:bottom w:val="none" w:sz="0" w:space="0" w:color="auto"/>
        <w:right w:val="none" w:sz="0" w:space="0" w:color="auto"/>
      </w:divBdr>
    </w:div>
    <w:div w:id="281572783">
      <w:bodyDiv w:val="1"/>
      <w:marLeft w:val="0"/>
      <w:marRight w:val="0"/>
      <w:marTop w:val="0"/>
      <w:marBottom w:val="0"/>
      <w:divBdr>
        <w:top w:val="none" w:sz="0" w:space="0" w:color="auto"/>
        <w:left w:val="none" w:sz="0" w:space="0" w:color="auto"/>
        <w:bottom w:val="none" w:sz="0" w:space="0" w:color="auto"/>
        <w:right w:val="none" w:sz="0" w:space="0" w:color="auto"/>
      </w:divBdr>
    </w:div>
    <w:div w:id="343897810">
      <w:bodyDiv w:val="1"/>
      <w:marLeft w:val="0"/>
      <w:marRight w:val="0"/>
      <w:marTop w:val="0"/>
      <w:marBottom w:val="0"/>
      <w:divBdr>
        <w:top w:val="none" w:sz="0" w:space="0" w:color="auto"/>
        <w:left w:val="none" w:sz="0" w:space="0" w:color="auto"/>
        <w:bottom w:val="none" w:sz="0" w:space="0" w:color="auto"/>
        <w:right w:val="none" w:sz="0" w:space="0" w:color="auto"/>
      </w:divBdr>
    </w:div>
    <w:div w:id="385378147">
      <w:bodyDiv w:val="1"/>
      <w:marLeft w:val="0"/>
      <w:marRight w:val="0"/>
      <w:marTop w:val="0"/>
      <w:marBottom w:val="0"/>
      <w:divBdr>
        <w:top w:val="none" w:sz="0" w:space="0" w:color="auto"/>
        <w:left w:val="none" w:sz="0" w:space="0" w:color="auto"/>
        <w:bottom w:val="none" w:sz="0" w:space="0" w:color="auto"/>
        <w:right w:val="none" w:sz="0" w:space="0" w:color="auto"/>
      </w:divBdr>
    </w:div>
    <w:div w:id="385832609">
      <w:bodyDiv w:val="1"/>
      <w:marLeft w:val="0"/>
      <w:marRight w:val="0"/>
      <w:marTop w:val="0"/>
      <w:marBottom w:val="0"/>
      <w:divBdr>
        <w:top w:val="none" w:sz="0" w:space="0" w:color="auto"/>
        <w:left w:val="none" w:sz="0" w:space="0" w:color="auto"/>
        <w:bottom w:val="none" w:sz="0" w:space="0" w:color="auto"/>
        <w:right w:val="none" w:sz="0" w:space="0" w:color="auto"/>
      </w:divBdr>
      <w:divsChild>
        <w:div w:id="1376736706">
          <w:marLeft w:val="0"/>
          <w:marRight w:val="0"/>
          <w:marTop w:val="300"/>
          <w:marBottom w:val="0"/>
          <w:divBdr>
            <w:top w:val="none" w:sz="0" w:space="0" w:color="auto"/>
            <w:left w:val="none" w:sz="0" w:space="0" w:color="auto"/>
            <w:bottom w:val="none" w:sz="0" w:space="0" w:color="auto"/>
            <w:right w:val="none" w:sz="0" w:space="0" w:color="auto"/>
          </w:divBdr>
        </w:div>
      </w:divsChild>
    </w:div>
    <w:div w:id="409154235">
      <w:bodyDiv w:val="1"/>
      <w:marLeft w:val="0"/>
      <w:marRight w:val="0"/>
      <w:marTop w:val="0"/>
      <w:marBottom w:val="0"/>
      <w:divBdr>
        <w:top w:val="none" w:sz="0" w:space="0" w:color="auto"/>
        <w:left w:val="none" w:sz="0" w:space="0" w:color="auto"/>
        <w:bottom w:val="none" w:sz="0" w:space="0" w:color="auto"/>
        <w:right w:val="none" w:sz="0" w:space="0" w:color="auto"/>
      </w:divBdr>
    </w:div>
    <w:div w:id="437144611">
      <w:bodyDiv w:val="1"/>
      <w:marLeft w:val="0"/>
      <w:marRight w:val="0"/>
      <w:marTop w:val="0"/>
      <w:marBottom w:val="0"/>
      <w:divBdr>
        <w:top w:val="none" w:sz="0" w:space="0" w:color="auto"/>
        <w:left w:val="none" w:sz="0" w:space="0" w:color="auto"/>
        <w:bottom w:val="none" w:sz="0" w:space="0" w:color="auto"/>
        <w:right w:val="none" w:sz="0" w:space="0" w:color="auto"/>
      </w:divBdr>
    </w:div>
    <w:div w:id="485321035">
      <w:bodyDiv w:val="1"/>
      <w:marLeft w:val="0"/>
      <w:marRight w:val="0"/>
      <w:marTop w:val="0"/>
      <w:marBottom w:val="0"/>
      <w:divBdr>
        <w:top w:val="none" w:sz="0" w:space="0" w:color="auto"/>
        <w:left w:val="none" w:sz="0" w:space="0" w:color="auto"/>
        <w:bottom w:val="none" w:sz="0" w:space="0" w:color="auto"/>
        <w:right w:val="none" w:sz="0" w:space="0" w:color="auto"/>
      </w:divBdr>
    </w:div>
    <w:div w:id="503131515">
      <w:bodyDiv w:val="1"/>
      <w:marLeft w:val="0"/>
      <w:marRight w:val="0"/>
      <w:marTop w:val="0"/>
      <w:marBottom w:val="0"/>
      <w:divBdr>
        <w:top w:val="none" w:sz="0" w:space="0" w:color="auto"/>
        <w:left w:val="none" w:sz="0" w:space="0" w:color="auto"/>
        <w:bottom w:val="none" w:sz="0" w:space="0" w:color="auto"/>
        <w:right w:val="none" w:sz="0" w:space="0" w:color="auto"/>
      </w:divBdr>
    </w:div>
    <w:div w:id="505365222">
      <w:bodyDiv w:val="1"/>
      <w:marLeft w:val="0"/>
      <w:marRight w:val="0"/>
      <w:marTop w:val="0"/>
      <w:marBottom w:val="0"/>
      <w:divBdr>
        <w:top w:val="none" w:sz="0" w:space="0" w:color="auto"/>
        <w:left w:val="none" w:sz="0" w:space="0" w:color="auto"/>
        <w:bottom w:val="none" w:sz="0" w:space="0" w:color="auto"/>
        <w:right w:val="none" w:sz="0" w:space="0" w:color="auto"/>
      </w:divBdr>
    </w:div>
    <w:div w:id="511802015">
      <w:bodyDiv w:val="1"/>
      <w:marLeft w:val="0"/>
      <w:marRight w:val="0"/>
      <w:marTop w:val="0"/>
      <w:marBottom w:val="0"/>
      <w:divBdr>
        <w:top w:val="none" w:sz="0" w:space="0" w:color="auto"/>
        <w:left w:val="none" w:sz="0" w:space="0" w:color="auto"/>
        <w:bottom w:val="none" w:sz="0" w:space="0" w:color="auto"/>
        <w:right w:val="none" w:sz="0" w:space="0" w:color="auto"/>
      </w:divBdr>
    </w:div>
    <w:div w:id="513232367">
      <w:bodyDiv w:val="1"/>
      <w:marLeft w:val="0"/>
      <w:marRight w:val="0"/>
      <w:marTop w:val="0"/>
      <w:marBottom w:val="0"/>
      <w:divBdr>
        <w:top w:val="none" w:sz="0" w:space="0" w:color="auto"/>
        <w:left w:val="none" w:sz="0" w:space="0" w:color="auto"/>
        <w:bottom w:val="none" w:sz="0" w:space="0" w:color="auto"/>
        <w:right w:val="none" w:sz="0" w:space="0" w:color="auto"/>
      </w:divBdr>
    </w:div>
    <w:div w:id="597375514">
      <w:bodyDiv w:val="1"/>
      <w:marLeft w:val="0"/>
      <w:marRight w:val="0"/>
      <w:marTop w:val="0"/>
      <w:marBottom w:val="0"/>
      <w:divBdr>
        <w:top w:val="none" w:sz="0" w:space="0" w:color="auto"/>
        <w:left w:val="none" w:sz="0" w:space="0" w:color="auto"/>
        <w:bottom w:val="none" w:sz="0" w:space="0" w:color="auto"/>
        <w:right w:val="none" w:sz="0" w:space="0" w:color="auto"/>
      </w:divBdr>
    </w:div>
    <w:div w:id="610163428">
      <w:bodyDiv w:val="1"/>
      <w:marLeft w:val="0"/>
      <w:marRight w:val="0"/>
      <w:marTop w:val="0"/>
      <w:marBottom w:val="0"/>
      <w:divBdr>
        <w:top w:val="none" w:sz="0" w:space="0" w:color="auto"/>
        <w:left w:val="none" w:sz="0" w:space="0" w:color="auto"/>
        <w:bottom w:val="none" w:sz="0" w:space="0" w:color="auto"/>
        <w:right w:val="none" w:sz="0" w:space="0" w:color="auto"/>
      </w:divBdr>
    </w:div>
    <w:div w:id="638459490">
      <w:bodyDiv w:val="1"/>
      <w:marLeft w:val="0"/>
      <w:marRight w:val="0"/>
      <w:marTop w:val="0"/>
      <w:marBottom w:val="0"/>
      <w:divBdr>
        <w:top w:val="none" w:sz="0" w:space="0" w:color="auto"/>
        <w:left w:val="none" w:sz="0" w:space="0" w:color="auto"/>
        <w:bottom w:val="none" w:sz="0" w:space="0" w:color="auto"/>
        <w:right w:val="none" w:sz="0" w:space="0" w:color="auto"/>
      </w:divBdr>
    </w:div>
    <w:div w:id="643970910">
      <w:bodyDiv w:val="1"/>
      <w:marLeft w:val="0"/>
      <w:marRight w:val="0"/>
      <w:marTop w:val="0"/>
      <w:marBottom w:val="0"/>
      <w:divBdr>
        <w:top w:val="none" w:sz="0" w:space="0" w:color="auto"/>
        <w:left w:val="none" w:sz="0" w:space="0" w:color="auto"/>
        <w:bottom w:val="none" w:sz="0" w:space="0" w:color="auto"/>
        <w:right w:val="none" w:sz="0" w:space="0" w:color="auto"/>
      </w:divBdr>
    </w:div>
    <w:div w:id="818963752">
      <w:bodyDiv w:val="1"/>
      <w:marLeft w:val="0"/>
      <w:marRight w:val="0"/>
      <w:marTop w:val="0"/>
      <w:marBottom w:val="0"/>
      <w:divBdr>
        <w:top w:val="none" w:sz="0" w:space="0" w:color="auto"/>
        <w:left w:val="none" w:sz="0" w:space="0" w:color="auto"/>
        <w:bottom w:val="none" w:sz="0" w:space="0" w:color="auto"/>
        <w:right w:val="none" w:sz="0" w:space="0" w:color="auto"/>
      </w:divBdr>
    </w:div>
    <w:div w:id="843209418">
      <w:bodyDiv w:val="1"/>
      <w:marLeft w:val="0"/>
      <w:marRight w:val="0"/>
      <w:marTop w:val="0"/>
      <w:marBottom w:val="0"/>
      <w:divBdr>
        <w:top w:val="none" w:sz="0" w:space="0" w:color="auto"/>
        <w:left w:val="none" w:sz="0" w:space="0" w:color="auto"/>
        <w:bottom w:val="none" w:sz="0" w:space="0" w:color="auto"/>
        <w:right w:val="none" w:sz="0" w:space="0" w:color="auto"/>
      </w:divBdr>
    </w:div>
    <w:div w:id="885289083">
      <w:bodyDiv w:val="1"/>
      <w:marLeft w:val="0"/>
      <w:marRight w:val="0"/>
      <w:marTop w:val="0"/>
      <w:marBottom w:val="0"/>
      <w:divBdr>
        <w:top w:val="none" w:sz="0" w:space="0" w:color="auto"/>
        <w:left w:val="none" w:sz="0" w:space="0" w:color="auto"/>
        <w:bottom w:val="none" w:sz="0" w:space="0" w:color="auto"/>
        <w:right w:val="none" w:sz="0" w:space="0" w:color="auto"/>
      </w:divBdr>
    </w:div>
    <w:div w:id="917832712">
      <w:bodyDiv w:val="1"/>
      <w:marLeft w:val="0"/>
      <w:marRight w:val="0"/>
      <w:marTop w:val="0"/>
      <w:marBottom w:val="0"/>
      <w:divBdr>
        <w:top w:val="none" w:sz="0" w:space="0" w:color="auto"/>
        <w:left w:val="none" w:sz="0" w:space="0" w:color="auto"/>
        <w:bottom w:val="none" w:sz="0" w:space="0" w:color="auto"/>
        <w:right w:val="none" w:sz="0" w:space="0" w:color="auto"/>
      </w:divBdr>
    </w:div>
    <w:div w:id="947932207">
      <w:bodyDiv w:val="1"/>
      <w:marLeft w:val="0"/>
      <w:marRight w:val="0"/>
      <w:marTop w:val="0"/>
      <w:marBottom w:val="0"/>
      <w:divBdr>
        <w:top w:val="none" w:sz="0" w:space="0" w:color="auto"/>
        <w:left w:val="none" w:sz="0" w:space="0" w:color="auto"/>
        <w:bottom w:val="none" w:sz="0" w:space="0" w:color="auto"/>
        <w:right w:val="none" w:sz="0" w:space="0" w:color="auto"/>
      </w:divBdr>
    </w:div>
    <w:div w:id="1012955264">
      <w:bodyDiv w:val="1"/>
      <w:marLeft w:val="0"/>
      <w:marRight w:val="0"/>
      <w:marTop w:val="0"/>
      <w:marBottom w:val="0"/>
      <w:divBdr>
        <w:top w:val="none" w:sz="0" w:space="0" w:color="auto"/>
        <w:left w:val="none" w:sz="0" w:space="0" w:color="auto"/>
        <w:bottom w:val="none" w:sz="0" w:space="0" w:color="auto"/>
        <w:right w:val="none" w:sz="0" w:space="0" w:color="auto"/>
      </w:divBdr>
    </w:div>
    <w:div w:id="1037705887">
      <w:bodyDiv w:val="1"/>
      <w:marLeft w:val="0"/>
      <w:marRight w:val="0"/>
      <w:marTop w:val="0"/>
      <w:marBottom w:val="0"/>
      <w:divBdr>
        <w:top w:val="none" w:sz="0" w:space="0" w:color="auto"/>
        <w:left w:val="none" w:sz="0" w:space="0" w:color="auto"/>
        <w:bottom w:val="none" w:sz="0" w:space="0" w:color="auto"/>
        <w:right w:val="none" w:sz="0" w:space="0" w:color="auto"/>
      </w:divBdr>
    </w:div>
    <w:div w:id="1043100136">
      <w:bodyDiv w:val="1"/>
      <w:marLeft w:val="0"/>
      <w:marRight w:val="0"/>
      <w:marTop w:val="0"/>
      <w:marBottom w:val="0"/>
      <w:divBdr>
        <w:top w:val="none" w:sz="0" w:space="0" w:color="auto"/>
        <w:left w:val="none" w:sz="0" w:space="0" w:color="auto"/>
        <w:bottom w:val="none" w:sz="0" w:space="0" w:color="auto"/>
        <w:right w:val="none" w:sz="0" w:space="0" w:color="auto"/>
      </w:divBdr>
    </w:div>
    <w:div w:id="1172792001">
      <w:bodyDiv w:val="1"/>
      <w:marLeft w:val="0"/>
      <w:marRight w:val="0"/>
      <w:marTop w:val="0"/>
      <w:marBottom w:val="0"/>
      <w:divBdr>
        <w:top w:val="none" w:sz="0" w:space="0" w:color="auto"/>
        <w:left w:val="none" w:sz="0" w:space="0" w:color="auto"/>
        <w:bottom w:val="none" w:sz="0" w:space="0" w:color="auto"/>
        <w:right w:val="none" w:sz="0" w:space="0" w:color="auto"/>
      </w:divBdr>
    </w:div>
    <w:div w:id="1292905185">
      <w:bodyDiv w:val="1"/>
      <w:marLeft w:val="0"/>
      <w:marRight w:val="0"/>
      <w:marTop w:val="0"/>
      <w:marBottom w:val="0"/>
      <w:divBdr>
        <w:top w:val="none" w:sz="0" w:space="0" w:color="auto"/>
        <w:left w:val="none" w:sz="0" w:space="0" w:color="auto"/>
        <w:bottom w:val="none" w:sz="0" w:space="0" w:color="auto"/>
        <w:right w:val="none" w:sz="0" w:space="0" w:color="auto"/>
      </w:divBdr>
    </w:div>
    <w:div w:id="1311717496">
      <w:bodyDiv w:val="1"/>
      <w:marLeft w:val="0"/>
      <w:marRight w:val="0"/>
      <w:marTop w:val="0"/>
      <w:marBottom w:val="0"/>
      <w:divBdr>
        <w:top w:val="none" w:sz="0" w:space="0" w:color="auto"/>
        <w:left w:val="none" w:sz="0" w:space="0" w:color="auto"/>
        <w:bottom w:val="none" w:sz="0" w:space="0" w:color="auto"/>
        <w:right w:val="none" w:sz="0" w:space="0" w:color="auto"/>
      </w:divBdr>
    </w:div>
    <w:div w:id="1393237927">
      <w:bodyDiv w:val="1"/>
      <w:marLeft w:val="0"/>
      <w:marRight w:val="0"/>
      <w:marTop w:val="0"/>
      <w:marBottom w:val="0"/>
      <w:divBdr>
        <w:top w:val="none" w:sz="0" w:space="0" w:color="auto"/>
        <w:left w:val="none" w:sz="0" w:space="0" w:color="auto"/>
        <w:bottom w:val="none" w:sz="0" w:space="0" w:color="auto"/>
        <w:right w:val="none" w:sz="0" w:space="0" w:color="auto"/>
      </w:divBdr>
    </w:div>
    <w:div w:id="1453789519">
      <w:bodyDiv w:val="1"/>
      <w:marLeft w:val="0"/>
      <w:marRight w:val="0"/>
      <w:marTop w:val="0"/>
      <w:marBottom w:val="0"/>
      <w:divBdr>
        <w:top w:val="none" w:sz="0" w:space="0" w:color="auto"/>
        <w:left w:val="none" w:sz="0" w:space="0" w:color="auto"/>
        <w:bottom w:val="none" w:sz="0" w:space="0" w:color="auto"/>
        <w:right w:val="none" w:sz="0" w:space="0" w:color="auto"/>
      </w:divBdr>
    </w:div>
    <w:div w:id="1456216678">
      <w:bodyDiv w:val="1"/>
      <w:marLeft w:val="0"/>
      <w:marRight w:val="0"/>
      <w:marTop w:val="0"/>
      <w:marBottom w:val="0"/>
      <w:divBdr>
        <w:top w:val="none" w:sz="0" w:space="0" w:color="auto"/>
        <w:left w:val="none" w:sz="0" w:space="0" w:color="auto"/>
        <w:bottom w:val="none" w:sz="0" w:space="0" w:color="auto"/>
        <w:right w:val="none" w:sz="0" w:space="0" w:color="auto"/>
      </w:divBdr>
    </w:div>
    <w:div w:id="1567909875">
      <w:bodyDiv w:val="1"/>
      <w:marLeft w:val="0"/>
      <w:marRight w:val="0"/>
      <w:marTop w:val="0"/>
      <w:marBottom w:val="0"/>
      <w:divBdr>
        <w:top w:val="none" w:sz="0" w:space="0" w:color="auto"/>
        <w:left w:val="none" w:sz="0" w:space="0" w:color="auto"/>
        <w:bottom w:val="none" w:sz="0" w:space="0" w:color="auto"/>
        <w:right w:val="none" w:sz="0" w:space="0" w:color="auto"/>
      </w:divBdr>
    </w:div>
    <w:div w:id="1818374622">
      <w:bodyDiv w:val="1"/>
      <w:marLeft w:val="0"/>
      <w:marRight w:val="0"/>
      <w:marTop w:val="0"/>
      <w:marBottom w:val="0"/>
      <w:divBdr>
        <w:top w:val="none" w:sz="0" w:space="0" w:color="auto"/>
        <w:left w:val="none" w:sz="0" w:space="0" w:color="auto"/>
        <w:bottom w:val="none" w:sz="0" w:space="0" w:color="auto"/>
        <w:right w:val="none" w:sz="0" w:space="0" w:color="auto"/>
      </w:divBdr>
    </w:div>
    <w:div w:id="2092657725">
      <w:bodyDiv w:val="1"/>
      <w:marLeft w:val="0"/>
      <w:marRight w:val="0"/>
      <w:marTop w:val="0"/>
      <w:marBottom w:val="0"/>
      <w:divBdr>
        <w:top w:val="none" w:sz="0" w:space="0" w:color="auto"/>
        <w:left w:val="none" w:sz="0" w:space="0" w:color="auto"/>
        <w:bottom w:val="none" w:sz="0" w:space="0" w:color="auto"/>
        <w:right w:val="none" w:sz="0" w:space="0" w:color="auto"/>
      </w:divBdr>
    </w:div>
    <w:div w:id="214689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zu.cz/"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li-beams.eu/cs/o-eli/transfer-technologi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i-beams.eu/cs/o-eli/vzdelavan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li-beams.eu/cs/o-eli/prinos-pro-spolecnost/" TargetMode="External"/><Relationship Id="rId4" Type="http://schemas.openxmlformats.org/officeDocument/2006/relationships/settings" Target="settings.xml"/><Relationship Id="rId9" Type="http://schemas.openxmlformats.org/officeDocument/2006/relationships/hyperlink" Target="https://www.eli-beams.eu/cs/o-eli/vize/" TargetMode="External"/><Relationship Id="rId14" Type="http://schemas.openxmlformats.org/officeDocument/2006/relationships/hyperlink" Target="https://www.fjfi.cvu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B2118-D06D-4D0E-9F16-5B44E2E10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25</Pages>
  <Words>10329</Words>
  <Characters>60945</Characters>
  <Application>Microsoft Office Word</Application>
  <DocSecurity>0</DocSecurity>
  <Lines>507</Lines>
  <Paragraphs>142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Radislav</dc:creator>
  <cp:keywords/>
  <dc:description/>
  <cp:lastModifiedBy>Ventluka Petr</cp:lastModifiedBy>
  <cp:revision>8</cp:revision>
  <cp:lastPrinted>2017-08-08T08:45:00Z</cp:lastPrinted>
  <dcterms:created xsi:type="dcterms:W3CDTF">2017-08-08T18:13:00Z</dcterms:created>
  <dcterms:modified xsi:type="dcterms:W3CDTF">2017-09-01T13:02:00Z</dcterms:modified>
</cp:coreProperties>
</file>